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6B19" w14:textId="3BD14B5E" w:rsidR="0052337C" w:rsidRDefault="0052337C" w:rsidP="009066DA">
      <w:pPr>
        <w:ind w:right="522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74536EE" wp14:editId="3F6C98E2">
            <wp:extent cx="1309370" cy="909852"/>
            <wp:effectExtent l="0" t="0" r="5080" b="508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80" cy="9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E582" w14:textId="10B073F6" w:rsidR="00801C80" w:rsidRPr="007B3E4E" w:rsidRDefault="00801C80" w:rsidP="009066DA">
      <w:pPr>
        <w:ind w:right="522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7B3E4E">
        <w:rPr>
          <w:rFonts w:ascii="Times New Roman" w:eastAsia="Times" w:hAnsi="Times New Roman" w:cs="Times New Roman"/>
          <w:b/>
          <w:bCs/>
          <w:sz w:val="28"/>
          <w:szCs w:val="28"/>
        </w:rPr>
        <w:t>Press Brief</w:t>
      </w:r>
    </w:p>
    <w:p w14:paraId="1BC8991E" w14:textId="45424D56" w:rsidR="00801C80" w:rsidRPr="007B3E4E" w:rsidRDefault="00144A25" w:rsidP="00801C80">
      <w:pPr>
        <w:ind w:right="522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Inflation -</w:t>
      </w:r>
      <w:r w:rsidR="00801C80" w:rsidRPr="007B3E4E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COLA Update</w:t>
      </w:r>
    </w:p>
    <w:p w14:paraId="22E3E4AD" w14:textId="77777777" w:rsidR="00801C80" w:rsidRPr="005C401F" w:rsidRDefault="00801C80" w:rsidP="00801C80">
      <w:pPr>
        <w:ind w:right="522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14:paraId="79581185" w14:textId="20D036E5" w:rsidR="00825669" w:rsidRPr="005C401F" w:rsidRDefault="00511E03" w:rsidP="00825669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January</w:t>
      </w:r>
      <w:r w:rsidR="00144A25">
        <w:rPr>
          <w:rFonts w:ascii="Times New Roman" w:eastAsia="Times" w:hAnsi="Times New Roman" w:cs="Times New Roman"/>
          <w:sz w:val="24"/>
          <w:szCs w:val="24"/>
        </w:rPr>
        <w:t xml:space="preserve"> 1</w:t>
      </w:r>
      <w:r>
        <w:rPr>
          <w:rFonts w:ascii="Times New Roman" w:eastAsia="Times" w:hAnsi="Times New Roman" w:cs="Times New Roman"/>
          <w:sz w:val="24"/>
          <w:szCs w:val="24"/>
        </w:rPr>
        <w:t>2</w:t>
      </w:r>
      <w:r w:rsidR="005C401F" w:rsidRPr="005C401F">
        <w:rPr>
          <w:rFonts w:ascii="Times New Roman" w:eastAsia="Times" w:hAnsi="Times New Roman" w:cs="Times New Roman"/>
          <w:sz w:val="24"/>
          <w:szCs w:val="24"/>
        </w:rPr>
        <w:t>, 202</w:t>
      </w:r>
      <w:r>
        <w:rPr>
          <w:rFonts w:ascii="Times New Roman" w:eastAsia="Times" w:hAnsi="Times New Roman" w:cs="Times New Roman"/>
          <w:sz w:val="24"/>
          <w:szCs w:val="24"/>
        </w:rPr>
        <w:t>3</w:t>
      </w:r>
    </w:p>
    <w:p w14:paraId="42A51AEB" w14:textId="78FC1ABA" w:rsidR="00825669" w:rsidRPr="005C401F" w:rsidRDefault="00825669" w:rsidP="00825669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 xml:space="preserve">For immediate </w:t>
      </w:r>
      <w:r w:rsidR="006C7BFB" w:rsidRPr="005C401F">
        <w:rPr>
          <w:rFonts w:ascii="Times New Roman" w:eastAsia="Times" w:hAnsi="Times New Roman" w:cs="Times New Roman"/>
          <w:sz w:val="24"/>
          <w:szCs w:val="24"/>
        </w:rPr>
        <w:t>use</w:t>
      </w:r>
    </w:p>
    <w:p w14:paraId="68E1A154" w14:textId="77777777" w:rsidR="00511E03" w:rsidRDefault="00511E03" w:rsidP="00511E03">
      <w:pPr>
        <w:rPr>
          <w:rFonts w:ascii="Times" w:hAnsi="Times" w:cstheme="minorBidi"/>
          <w:b/>
          <w:bCs/>
          <w:sz w:val="28"/>
          <w:szCs w:val="28"/>
        </w:rPr>
      </w:pPr>
    </w:p>
    <w:p w14:paraId="2D779837" w14:textId="77777777" w:rsidR="00511E03" w:rsidRPr="00511E03" w:rsidRDefault="00511E03" w:rsidP="00511E03">
      <w:pPr>
        <w:rPr>
          <w:rFonts w:ascii="Times" w:hAnsi="Times" w:cstheme="minorBidi"/>
          <w:sz w:val="24"/>
          <w:szCs w:val="24"/>
        </w:rPr>
      </w:pPr>
    </w:p>
    <w:p w14:paraId="6649AAA7" w14:textId="027B9080" w:rsidR="00D944AA" w:rsidRDefault="00DC7E9E" w:rsidP="00D944AA">
      <w:pPr>
        <w:jc w:val="center"/>
        <w:rPr>
          <w:rFonts w:ascii="Times" w:hAnsi="Times" w:cstheme="minorBidi"/>
          <w:sz w:val="24"/>
          <w:szCs w:val="24"/>
        </w:rPr>
      </w:pPr>
      <w:r w:rsidRPr="001E7E8F">
        <w:rPr>
          <w:rFonts w:ascii="Times" w:hAnsi="Times" w:cstheme="minorBidi"/>
          <w:b/>
          <w:bCs/>
          <w:sz w:val="24"/>
          <w:szCs w:val="24"/>
        </w:rPr>
        <w:t>Average Social</w:t>
      </w:r>
      <w:r w:rsidR="001E7E8F" w:rsidRPr="001E7E8F">
        <w:rPr>
          <w:rFonts w:ascii="Times" w:hAnsi="Times" w:cstheme="minorBidi"/>
          <w:b/>
          <w:bCs/>
          <w:sz w:val="24"/>
          <w:szCs w:val="24"/>
        </w:rPr>
        <w:t xml:space="preserve"> Security</w:t>
      </w:r>
      <w:r w:rsidRPr="001E7E8F">
        <w:rPr>
          <w:rFonts w:ascii="Times" w:hAnsi="Times" w:cstheme="minorBidi"/>
          <w:b/>
          <w:bCs/>
          <w:sz w:val="24"/>
          <w:szCs w:val="24"/>
        </w:rPr>
        <w:t xml:space="preserve"> Benefits Fell Short</w:t>
      </w:r>
      <w:r w:rsidR="001E7E8F" w:rsidRPr="001E7E8F">
        <w:rPr>
          <w:rFonts w:ascii="Times" w:hAnsi="Times" w:cstheme="minorBidi"/>
          <w:b/>
          <w:bCs/>
          <w:sz w:val="24"/>
          <w:szCs w:val="24"/>
        </w:rPr>
        <w:t xml:space="preserve"> of Inflation</w:t>
      </w:r>
      <w:r w:rsidRPr="001E7E8F">
        <w:rPr>
          <w:rFonts w:ascii="Times" w:hAnsi="Times" w:cstheme="minorBidi"/>
          <w:b/>
          <w:bCs/>
          <w:sz w:val="24"/>
          <w:szCs w:val="24"/>
        </w:rPr>
        <w:t xml:space="preserve"> </w:t>
      </w:r>
      <w:r w:rsidR="00733244" w:rsidRPr="001E7E8F">
        <w:rPr>
          <w:rFonts w:ascii="Times" w:hAnsi="Times" w:cstheme="minorBidi"/>
          <w:b/>
          <w:bCs/>
          <w:sz w:val="24"/>
          <w:szCs w:val="24"/>
        </w:rPr>
        <w:t>by</w:t>
      </w:r>
      <w:r w:rsidRPr="001E7E8F">
        <w:rPr>
          <w:rFonts w:ascii="Times" w:hAnsi="Times" w:cstheme="minorBidi"/>
          <w:b/>
          <w:bCs/>
          <w:sz w:val="24"/>
          <w:szCs w:val="24"/>
        </w:rPr>
        <w:t xml:space="preserve"> More Than $1,0</w:t>
      </w:r>
      <w:r w:rsidR="001E7E8F" w:rsidRPr="001E7E8F">
        <w:rPr>
          <w:rFonts w:ascii="Times" w:hAnsi="Times" w:cstheme="minorBidi"/>
          <w:b/>
          <w:bCs/>
          <w:sz w:val="24"/>
          <w:szCs w:val="24"/>
        </w:rPr>
        <w:t>5</w:t>
      </w:r>
      <w:r w:rsidRPr="001E7E8F">
        <w:rPr>
          <w:rFonts w:ascii="Times" w:hAnsi="Times" w:cstheme="minorBidi"/>
          <w:b/>
          <w:bCs/>
          <w:sz w:val="24"/>
          <w:szCs w:val="24"/>
        </w:rPr>
        <w:t xml:space="preserve">0 Since </w:t>
      </w:r>
      <w:r w:rsidR="00733244" w:rsidRPr="001E7E8F">
        <w:rPr>
          <w:rFonts w:ascii="Times" w:hAnsi="Times" w:cstheme="minorBidi"/>
          <w:b/>
          <w:bCs/>
          <w:sz w:val="24"/>
          <w:szCs w:val="24"/>
        </w:rPr>
        <w:t>the Start</w:t>
      </w:r>
      <w:r w:rsidRPr="001E7E8F">
        <w:rPr>
          <w:rFonts w:ascii="Times" w:hAnsi="Times" w:cstheme="minorBidi"/>
          <w:b/>
          <w:bCs/>
          <w:sz w:val="24"/>
          <w:szCs w:val="24"/>
        </w:rPr>
        <w:t xml:space="preserve"> of </w:t>
      </w:r>
      <w:r w:rsidR="00657572">
        <w:rPr>
          <w:rFonts w:ascii="Times" w:hAnsi="Times" w:cstheme="minorBidi"/>
          <w:b/>
          <w:bCs/>
          <w:sz w:val="24"/>
          <w:szCs w:val="24"/>
        </w:rPr>
        <w:t xml:space="preserve">the </w:t>
      </w:r>
      <w:r w:rsidRPr="001E7E8F">
        <w:rPr>
          <w:rFonts w:ascii="Times" w:hAnsi="Times" w:cstheme="minorBidi"/>
          <w:b/>
          <w:bCs/>
          <w:sz w:val="24"/>
          <w:szCs w:val="24"/>
        </w:rPr>
        <w:t>Pandemic.</w:t>
      </w:r>
      <w:r w:rsidR="00D944AA">
        <w:rPr>
          <w:rFonts w:ascii="Times" w:hAnsi="Times" w:cstheme="minorBidi"/>
          <w:b/>
          <w:bCs/>
          <w:sz w:val="24"/>
          <w:szCs w:val="24"/>
        </w:rPr>
        <w:t xml:space="preserve"> </w:t>
      </w:r>
      <w:r w:rsidR="00CF2F07">
        <w:rPr>
          <w:rFonts w:ascii="Times" w:hAnsi="Times" w:cstheme="minorBidi"/>
          <w:b/>
          <w:bCs/>
          <w:sz w:val="24"/>
          <w:szCs w:val="24"/>
        </w:rPr>
        <w:t>Can</w:t>
      </w:r>
      <w:r w:rsidR="001E7E8F" w:rsidRPr="00D944AA">
        <w:rPr>
          <w:rFonts w:ascii="Times" w:hAnsi="Times" w:cstheme="minorBidi"/>
          <w:b/>
          <w:bCs/>
          <w:sz w:val="24"/>
          <w:szCs w:val="24"/>
        </w:rPr>
        <w:t xml:space="preserve"> </w:t>
      </w:r>
      <w:r w:rsidR="006B0F4B">
        <w:rPr>
          <w:rFonts w:ascii="Times" w:hAnsi="Times" w:cstheme="minorBidi"/>
          <w:b/>
          <w:bCs/>
          <w:sz w:val="24"/>
          <w:szCs w:val="24"/>
        </w:rPr>
        <w:t>Seniors</w:t>
      </w:r>
      <w:r w:rsidR="001E7E8F" w:rsidRPr="00D944AA">
        <w:rPr>
          <w:rFonts w:ascii="Times" w:hAnsi="Times" w:cstheme="minorBidi"/>
          <w:b/>
          <w:bCs/>
          <w:sz w:val="24"/>
          <w:szCs w:val="24"/>
        </w:rPr>
        <w:t xml:space="preserve"> Recover</w:t>
      </w:r>
      <w:r w:rsidR="00733244" w:rsidRPr="00511E03">
        <w:rPr>
          <w:rFonts w:ascii="Times" w:hAnsi="Times" w:cstheme="minorBidi"/>
          <w:b/>
          <w:bCs/>
          <w:sz w:val="24"/>
          <w:szCs w:val="24"/>
        </w:rPr>
        <w:t>?</w:t>
      </w:r>
      <w:r w:rsidR="00733244" w:rsidRPr="00D944AA">
        <w:rPr>
          <w:rFonts w:ascii="Times" w:hAnsi="Times" w:cstheme="minorBidi"/>
          <w:sz w:val="24"/>
          <w:szCs w:val="24"/>
        </w:rPr>
        <w:t xml:space="preserve"> </w:t>
      </w:r>
    </w:p>
    <w:p w14:paraId="39250F51" w14:textId="36269A4B" w:rsidR="001412B4" w:rsidRPr="00D944AA" w:rsidRDefault="001E7E8F" w:rsidP="00D944AA">
      <w:pPr>
        <w:jc w:val="center"/>
        <w:rPr>
          <w:rFonts w:ascii="Times" w:hAnsi="Times" w:cstheme="minorBidi"/>
          <w:b/>
          <w:bCs/>
          <w:sz w:val="24"/>
          <w:szCs w:val="24"/>
        </w:rPr>
      </w:pPr>
      <w:r w:rsidRPr="00D944AA">
        <w:rPr>
          <w:rFonts w:ascii="Times" w:hAnsi="Times" w:cstheme="minorBidi"/>
          <w:sz w:val="24"/>
          <w:szCs w:val="24"/>
        </w:rPr>
        <w:t xml:space="preserve">New Analysis </w:t>
      </w:r>
      <w:r w:rsidR="00733244" w:rsidRPr="00D944AA">
        <w:rPr>
          <w:rFonts w:ascii="Times" w:hAnsi="Times" w:cstheme="minorBidi"/>
          <w:sz w:val="24"/>
          <w:szCs w:val="24"/>
        </w:rPr>
        <w:t>from</w:t>
      </w:r>
      <w:r w:rsidRPr="00D944AA">
        <w:rPr>
          <w:rFonts w:ascii="Times" w:hAnsi="Times" w:cstheme="minorBidi"/>
          <w:sz w:val="24"/>
          <w:szCs w:val="24"/>
        </w:rPr>
        <w:t xml:space="preserve"> </w:t>
      </w:r>
      <w:r w:rsidR="001412B4" w:rsidRPr="00D944AA">
        <w:rPr>
          <w:rFonts w:ascii="Times" w:hAnsi="Times" w:cstheme="minorBidi"/>
          <w:sz w:val="24"/>
          <w:szCs w:val="24"/>
        </w:rPr>
        <w:t>The Senior Citizens League</w:t>
      </w:r>
    </w:p>
    <w:p w14:paraId="1AED13AF" w14:textId="21332D45" w:rsidR="00282FA7" w:rsidRPr="00671892" w:rsidRDefault="00282FA7" w:rsidP="00626A74">
      <w:pPr>
        <w:rPr>
          <w:rFonts w:ascii="Times" w:hAnsi="Times" w:cstheme="minorBidi"/>
          <w:b/>
          <w:bCs/>
          <w:sz w:val="24"/>
          <w:szCs w:val="24"/>
        </w:rPr>
      </w:pPr>
    </w:p>
    <w:p w14:paraId="53DE20F0" w14:textId="25E4E6F3" w:rsidR="00441EB3" w:rsidRDefault="001E7E8F" w:rsidP="00322649">
      <w:pPr>
        <w:rPr>
          <w:rFonts w:ascii="Times" w:hAnsi="Times" w:cstheme="minorBidi"/>
          <w:sz w:val="24"/>
          <w:szCs w:val="24"/>
        </w:rPr>
      </w:pPr>
      <w:r w:rsidRPr="00671892">
        <w:rPr>
          <w:rFonts w:ascii="Times" w:hAnsi="Times" w:cstheme="minorBidi"/>
          <w:b/>
          <w:bCs/>
          <w:sz w:val="24"/>
          <w:szCs w:val="24"/>
        </w:rPr>
        <w:t xml:space="preserve">Inflation appears to be moderating but will </w:t>
      </w:r>
      <w:r w:rsidR="00D944AA" w:rsidRPr="00671892">
        <w:rPr>
          <w:rFonts w:ascii="Times" w:hAnsi="Times" w:cstheme="minorBidi"/>
          <w:b/>
          <w:bCs/>
          <w:sz w:val="24"/>
          <w:szCs w:val="24"/>
        </w:rPr>
        <w:t>Social Security recipients</w:t>
      </w:r>
      <w:r w:rsidRPr="00671892">
        <w:rPr>
          <w:rFonts w:ascii="Times" w:hAnsi="Times" w:cstheme="minorBidi"/>
          <w:b/>
          <w:bCs/>
          <w:sz w:val="24"/>
          <w:szCs w:val="24"/>
        </w:rPr>
        <w:t xml:space="preserve"> “</w:t>
      </w:r>
      <w:r w:rsidR="005068EE">
        <w:rPr>
          <w:rFonts w:ascii="Times" w:hAnsi="Times" w:cstheme="minorBidi"/>
          <w:b/>
          <w:bCs/>
          <w:sz w:val="24"/>
          <w:szCs w:val="24"/>
        </w:rPr>
        <w:t>catch up</w:t>
      </w:r>
      <w:r w:rsidR="009C0BDC" w:rsidRPr="00671892">
        <w:rPr>
          <w:rFonts w:ascii="Times" w:hAnsi="Times" w:cstheme="minorBidi"/>
          <w:b/>
          <w:bCs/>
          <w:sz w:val="24"/>
          <w:szCs w:val="24"/>
        </w:rPr>
        <w:t>”?</w:t>
      </w:r>
      <w:r w:rsidR="009C0BDC">
        <w:rPr>
          <w:rFonts w:ascii="Times" w:hAnsi="Times" w:cstheme="minorBidi"/>
          <w:sz w:val="24"/>
          <w:szCs w:val="24"/>
        </w:rPr>
        <w:t xml:space="preserve"> </w:t>
      </w:r>
      <w:r w:rsidR="005068EE">
        <w:rPr>
          <w:rFonts w:ascii="Times" w:hAnsi="Times" w:cstheme="minorBidi"/>
          <w:sz w:val="24"/>
          <w:szCs w:val="24"/>
        </w:rPr>
        <w:t xml:space="preserve">Inflation </w:t>
      </w:r>
      <w:r w:rsidR="00A058B2">
        <w:rPr>
          <w:rFonts w:ascii="Times" w:hAnsi="Times" w:cstheme="minorBidi"/>
          <w:sz w:val="24"/>
          <w:szCs w:val="24"/>
        </w:rPr>
        <w:t xml:space="preserve">as measured by the same index </w:t>
      </w:r>
      <w:proofErr w:type="gramStart"/>
      <w:r w:rsidR="00A058B2">
        <w:rPr>
          <w:rFonts w:ascii="Times" w:hAnsi="Times" w:cstheme="minorBidi"/>
          <w:sz w:val="24"/>
          <w:szCs w:val="24"/>
        </w:rPr>
        <w:t>that’s</w:t>
      </w:r>
      <w:proofErr w:type="gramEnd"/>
      <w:r w:rsidR="00A058B2">
        <w:rPr>
          <w:rFonts w:ascii="Times" w:hAnsi="Times" w:cstheme="minorBidi"/>
          <w:sz w:val="24"/>
          <w:szCs w:val="24"/>
        </w:rPr>
        <w:t xml:space="preserve"> used to calculate the </w:t>
      </w:r>
      <w:r w:rsidR="00657572">
        <w:rPr>
          <w:rFonts w:ascii="Times" w:hAnsi="Times" w:cstheme="minorBidi"/>
          <w:sz w:val="24"/>
          <w:szCs w:val="24"/>
        </w:rPr>
        <w:t>cost-of-living</w:t>
      </w:r>
      <w:r w:rsidR="008E1E21">
        <w:rPr>
          <w:rFonts w:ascii="Times" w:hAnsi="Times" w:cstheme="minorBidi"/>
          <w:sz w:val="24"/>
          <w:szCs w:val="24"/>
        </w:rPr>
        <w:t xml:space="preserve"> adjustment (</w:t>
      </w:r>
      <w:r w:rsidR="00A058B2">
        <w:rPr>
          <w:rFonts w:ascii="Times" w:hAnsi="Times" w:cstheme="minorBidi"/>
          <w:sz w:val="24"/>
          <w:szCs w:val="24"/>
        </w:rPr>
        <w:t>COLA</w:t>
      </w:r>
      <w:r w:rsidR="008E1E21">
        <w:rPr>
          <w:rFonts w:ascii="Times" w:hAnsi="Times" w:cstheme="minorBidi"/>
          <w:sz w:val="24"/>
          <w:szCs w:val="24"/>
        </w:rPr>
        <w:t>)</w:t>
      </w:r>
      <w:r w:rsidR="00A058B2">
        <w:rPr>
          <w:rFonts w:ascii="Times" w:hAnsi="Times" w:cstheme="minorBidi"/>
          <w:sz w:val="24"/>
          <w:szCs w:val="24"/>
        </w:rPr>
        <w:t xml:space="preserve"> was</w:t>
      </w:r>
      <w:r w:rsidR="005068EE">
        <w:rPr>
          <w:rFonts w:ascii="Times" w:hAnsi="Times" w:cstheme="minorBidi"/>
          <w:sz w:val="24"/>
          <w:szCs w:val="24"/>
        </w:rPr>
        <w:t xml:space="preserve"> </w:t>
      </w:r>
      <w:r w:rsidR="006D01E5">
        <w:rPr>
          <w:rFonts w:ascii="Times" w:hAnsi="Times" w:cstheme="minorBidi"/>
          <w:sz w:val="24"/>
          <w:szCs w:val="24"/>
        </w:rPr>
        <w:t>6.3%</w:t>
      </w:r>
      <w:r w:rsidR="005068EE">
        <w:rPr>
          <w:rFonts w:ascii="Times" w:hAnsi="Times" w:cstheme="minorBidi"/>
          <w:sz w:val="24"/>
          <w:szCs w:val="24"/>
        </w:rPr>
        <w:t xml:space="preserve"> </w:t>
      </w:r>
      <w:r w:rsidR="00A058B2">
        <w:rPr>
          <w:rFonts w:ascii="Times" w:hAnsi="Times" w:cstheme="minorBidi"/>
          <w:sz w:val="24"/>
          <w:szCs w:val="24"/>
        </w:rPr>
        <w:t>through December.</w:t>
      </w:r>
      <w:r w:rsidR="005068EE">
        <w:rPr>
          <w:rFonts w:ascii="Times" w:hAnsi="Times" w:cstheme="minorBidi"/>
          <w:sz w:val="24"/>
          <w:szCs w:val="24"/>
        </w:rPr>
        <w:t xml:space="preserve"> </w:t>
      </w:r>
      <w:r w:rsidR="00B5702A">
        <w:rPr>
          <w:rFonts w:ascii="Times" w:hAnsi="Times" w:cstheme="minorBidi"/>
          <w:sz w:val="24"/>
          <w:szCs w:val="24"/>
        </w:rPr>
        <w:t>That’s lower than the</w:t>
      </w:r>
      <w:r w:rsidR="00322649">
        <w:rPr>
          <w:rFonts w:ascii="Times" w:hAnsi="Times" w:cstheme="minorBidi"/>
          <w:sz w:val="24"/>
          <w:szCs w:val="24"/>
        </w:rPr>
        <w:t xml:space="preserve"> </w:t>
      </w:r>
      <w:r w:rsidR="00B5702A">
        <w:rPr>
          <w:rFonts w:ascii="Times" w:hAnsi="Times" w:cstheme="minorBidi"/>
          <w:sz w:val="24"/>
          <w:szCs w:val="24"/>
        </w:rPr>
        <w:t xml:space="preserve">new 8.7% </w:t>
      </w:r>
      <w:r w:rsidR="005068EE">
        <w:rPr>
          <w:rFonts w:ascii="Times" w:hAnsi="Times" w:cstheme="minorBidi"/>
          <w:sz w:val="24"/>
          <w:szCs w:val="24"/>
        </w:rPr>
        <w:t xml:space="preserve">COLA </w:t>
      </w:r>
      <w:r w:rsidR="00B5702A">
        <w:rPr>
          <w:rFonts w:ascii="Times" w:hAnsi="Times" w:cstheme="minorBidi"/>
          <w:sz w:val="24"/>
          <w:szCs w:val="24"/>
        </w:rPr>
        <w:t>starting this month. W</w:t>
      </w:r>
      <w:r w:rsidR="005068EE">
        <w:rPr>
          <w:rFonts w:ascii="Times" w:hAnsi="Times" w:cstheme="minorBidi"/>
          <w:sz w:val="24"/>
          <w:szCs w:val="24"/>
        </w:rPr>
        <w:t>ill</w:t>
      </w:r>
      <w:r w:rsidR="00B5702A">
        <w:rPr>
          <w:rFonts w:ascii="Times" w:hAnsi="Times" w:cstheme="minorBidi"/>
          <w:sz w:val="24"/>
          <w:szCs w:val="24"/>
        </w:rPr>
        <w:t xml:space="preserve"> 2023 be the year that</w:t>
      </w:r>
      <w:r w:rsidR="005068EE">
        <w:rPr>
          <w:rFonts w:ascii="Times" w:hAnsi="Times" w:cstheme="minorBidi"/>
          <w:sz w:val="24"/>
          <w:szCs w:val="24"/>
        </w:rPr>
        <w:t xml:space="preserve"> seniors catch up?  </w:t>
      </w:r>
      <w:r w:rsidR="00441EB3">
        <w:rPr>
          <w:rFonts w:ascii="Times" w:hAnsi="Times" w:cstheme="minorBidi"/>
          <w:sz w:val="24"/>
          <w:szCs w:val="24"/>
        </w:rPr>
        <w:t>“</w:t>
      </w:r>
      <w:r w:rsidR="009C0BDC">
        <w:rPr>
          <w:rFonts w:ascii="Times" w:hAnsi="Times" w:cstheme="minorBidi"/>
          <w:sz w:val="24"/>
          <w:szCs w:val="24"/>
        </w:rPr>
        <w:t>Before anyone can answer that question</w:t>
      </w:r>
      <w:r w:rsidR="00441EB3">
        <w:rPr>
          <w:rFonts w:ascii="Times" w:hAnsi="Times" w:cstheme="minorBidi"/>
          <w:sz w:val="24"/>
          <w:szCs w:val="24"/>
        </w:rPr>
        <w:t>,</w:t>
      </w:r>
      <w:r w:rsidR="009C0BDC">
        <w:rPr>
          <w:rFonts w:ascii="Times" w:hAnsi="Times" w:cstheme="minorBidi"/>
          <w:sz w:val="24"/>
          <w:szCs w:val="24"/>
        </w:rPr>
        <w:t xml:space="preserve"> we</w:t>
      </w:r>
      <w:r w:rsidR="005068EE">
        <w:rPr>
          <w:rFonts w:ascii="Times" w:hAnsi="Times" w:cstheme="minorBidi"/>
          <w:sz w:val="24"/>
          <w:szCs w:val="24"/>
        </w:rPr>
        <w:t xml:space="preserve"> first</w:t>
      </w:r>
      <w:r w:rsidR="009C0BDC">
        <w:rPr>
          <w:rFonts w:ascii="Times" w:hAnsi="Times" w:cstheme="minorBidi"/>
          <w:sz w:val="24"/>
          <w:szCs w:val="24"/>
        </w:rPr>
        <w:t xml:space="preserve"> need to have a measure of just how far </w:t>
      </w:r>
      <w:r w:rsidR="00CF2F07">
        <w:rPr>
          <w:rFonts w:ascii="Times" w:hAnsi="Times" w:cstheme="minorBidi"/>
          <w:sz w:val="24"/>
          <w:szCs w:val="24"/>
        </w:rPr>
        <w:t>Social Security</w:t>
      </w:r>
      <w:r w:rsidR="009C0BDC">
        <w:rPr>
          <w:rFonts w:ascii="Times" w:hAnsi="Times" w:cstheme="minorBidi"/>
          <w:sz w:val="24"/>
          <w:szCs w:val="24"/>
        </w:rPr>
        <w:t xml:space="preserve"> benefits </w:t>
      </w:r>
      <w:r w:rsidR="005068EE">
        <w:rPr>
          <w:rFonts w:ascii="Times" w:hAnsi="Times" w:cstheme="minorBidi"/>
          <w:sz w:val="24"/>
          <w:szCs w:val="24"/>
        </w:rPr>
        <w:t>fell short</w:t>
      </w:r>
      <w:r w:rsidR="00CF2F07">
        <w:rPr>
          <w:rFonts w:ascii="Times" w:hAnsi="Times" w:cstheme="minorBidi"/>
          <w:sz w:val="24"/>
          <w:szCs w:val="24"/>
        </w:rPr>
        <w:t xml:space="preserve"> due to cost-of-living-adjustments (COLAs)</w:t>
      </w:r>
      <w:r w:rsidR="00322649">
        <w:rPr>
          <w:rFonts w:ascii="Times" w:hAnsi="Times" w:cstheme="minorBidi"/>
          <w:sz w:val="24"/>
          <w:szCs w:val="24"/>
        </w:rPr>
        <w:t xml:space="preserve"> that </w:t>
      </w:r>
      <w:r w:rsidR="000B1E52">
        <w:rPr>
          <w:rFonts w:ascii="Times" w:hAnsi="Times" w:cstheme="minorBidi"/>
          <w:sz w:val="24"/>
          <w:szCs w:val="24"/>
        </w:rPr>
        <w:t>didn’t</w:t>
      </w:r>
      <w:r w:rsidR="00322649">
        <w:rPr>
          <w:rFonts w:ascii="Times" w:hAnsi="Times" w:cstheme="minorBidi"/>
          <w:sz w:val="24"/>
          <w:szCs w:val="24"/>
        </w:rPr>
        <w:t xml:space="preserve"> match up to actual inflation</w:t>
      </w:r>
      <w:r w:rsidR="00441EB3">
        <w:rPr>
          <w:rFonts w:ascii="Times" w:hAnsi="Times" w:cstheme="minorBidi"/>
          <w:sz w:val="24"/>
          <w:szCs w:val="24"/>
        </w:rPr>
        <w:t xml:space="preserve">,” says Mary Johnson, Social Security and Medicare </w:t>
      </w:r>
      <w:r w:rsidR="00CF2F07">
        <w:rPr>
          <w:rFonts w:ascii="Times" w:hAnsi="Times" w:cstheme="minorBidi"/>
          <w:sz w:val="24"/>
          <w:szCs w:val="24"/>
        </w:rPr>
        <w:t>p</w:t>
      </w:r>
      <w:r w:rsidR="00441EB3">
        <w:rPr>
          <w:rFonts w:ascii="Times" w:hAnsi="Times" w:cstheme="minorBidi"/>
          <w:sz w:val="24"/>
          <w:szCs w:val="24"/>
        </w:rPr>
        <w:t xml:space="preserve">olicy </w:t>
      </w:r>
      <w:r w:rsidR="00CF2F07">
        <w:rPr>
          <w:rFonts w:ascii="Times" w:hAnsi="Times" w:cstheme="minorBidi"/>
          <w:sz w:val="24"/>
          <w:szCs w:val="24"/>
        </w:rPr>
        <w:t>a</w:t>
      </w:r>
      <w:r w:rsidR="00441EB3">
        <w:rPr>
          <w:rFonts w:ascii="Times" w:hAnsi="Times" w:cstheme="minorBidi"/>
          <w:sz w:val="24"/>
          <w:szCs w:val="24"/>
        </w:rPr>
        <w:t>nalyst for The Senior Citizens League.</w:t>
      </w:r>
    </w:p>
    <w:p w14:paraId="70A0792E" w14:textId="77777777" w:rsidR="00441EB3" w:rsidRDefault="00441EB3" w:rsidP="001E7E8F">
      <w:pPr>
        <w:ind w:firstLine="720"/>
        <w:rPr>
          <w:rFonts w:ascii="Times" w:hAnsi="Times" w:cstheme="minorBidi"/>
          <w:sz w:val="24"/>
          <w:szCs w:val="24"/>
        </w:rPr>
      </w:pPr>
    </w:p>
    <w:p w14:paraId="71EAEEB8" w14:textId="77777777" w:rsidR="00520E07" w:rsidRDefault="009C0BDC" w:rsidP="00322649">
      <w:pPr>
        <w:rPr>
          <w:rFonts w:ascii="Times" w:hAnsi="Times" w:cstheme="minorBidi"/>
          <w:sz w:val="24"/>
          <w:szCs w:val="24"/>
        </w:rPr>
      </w:pPr>
      <w:r w:rsidRPr="00441EB3">
        <w:rPr>
          <w:rFonts w:ascii="Times" w:hAnsi="Times" w:cstheme="minorBidi"/>
          <w:b/>
          <w:bCs/>
          <w:sz w:val="24"/>
          <w:szCs w:val="24"/>
        </w:rPr>
        <w:t xml:space="preserve">A new analysis by Mary Johnson of The Senior Citizens League </w:t>
      </w:r>
      <w:r w:rsidR="00CF2F07">
        <w:rPr>
          <w:rFonts w:ascii="Times" w:hAnsi="Times" w:cstheme="minorBidi"/>
          <w:b/>
          <w:bCs/>
          <w:sz w:val="24"/>
          <w:szCs w:val="24"/>
        </w:rPr>
        <w:t>indicates</w:t>
      </w:r>
      <w:r w:rsidRPr="00441EB3">
        <w:rPr>
          <w:rFonts w:ascii="Times" w:hAnsi="Times" w:cstheme="minorBidi"/>
          <w:b/>
          <w:bCs/>
          <w:sz w:val="24"/>
          <w:szCs w:val="24"/>
        </w:rPr>
        <w:t xml:space="preserve"> that since </w:t>
      </w:r>
      <w:r w:rsidR="005068EE">
        <w:rPr>
          <w:rFonts w:ascii="Times" w:hAnsi="Times" w:cstheme="minorBidi"/>
          <w:b/>
          <w:bCs/>
          <w:sz w:val="24"/>
          <w:szCs w:val="24"/>
        </w:rPr>
        <w:t xml:space="preserve">the start of the COVID-19 pandemic in </w:t>
      </w:r>
      <w:r w:rsidRPr="00441EB3">
        <w:rPr>
          <w:rFonts w:ascii="Times" w:hAnsi="Times" w:cstheme="minorBidi"/>
          <w:b/>
          <w:bCs/>
          <w:sz w:val="24"/>
          <w:szCs w:val="24"/>
        </w:rPr>
        <w:t>202</w:t>
      </w:r>
      <w:r w:rsidR="00441EB3" w:rsidRPr="00441EB3">
        <w:rPr>
          <w:rFonts w:ascii="Times" w:hAnsi="Times" w:cstheme="minorBidi"/>
          <w:b/>
          <w:bCs/>
          <w:sz w:val="24"/>
          <w:szCs w:val="24"/>
        </w:rPr>
        <w:t>0</w:t>
      </w:r>
      <w:r w:rsidRPr="00441EB3">
        <w:rPr>
          <w:rFonts w:ascii="Times" w:hAnsi="Times" w:cstheme="minorBidi"/>
          <w:b/>
          <w:bCs/>
          <w:sz w:val="24"/>
          <w:szCs w:val="24"/>
        </w:rPr>
        <w:t xml:space="preserve">, Social Security benefits have fallen short of </w:t>
      </w:r>
      <w:r w:rsidR="00CF2F07">
        <w:rPr>
          <w:rFonts w:ascii="Times" w:hAnsi="Times" w:cstheme="minorBidi"/>
          <w:b/>
          <w:bCs/>
          <w:sz w:val="24"/>
          <w:szCs w:val="24"/>
        </w:rPr>
        <w:t>COLAs</w:t>
      </w:r>
      <w:r w:rsidRPr="00441EB3">
        <w:rPr>
          <w:rFonts w:ascii="Times" w:hAnsi="Times" w:cstheme="minorBidi"/>
          <w:b/>
          <w:bCs/>
          <w:sz w:val="24"/>
          <w:szCs w:val="24"/>
        </w:rPr>
        <w:t xml:space="preserve"> by about $</w:t>
      </w:r>
      <w:r w:rsidR="00441EB3" w:rsidRPr="00441EB3">
        <w:rPr>
          <w:rFonts w:ascii="Times" w:hAnsi="Times" w:cstheme="minorBidi"/>
          <w:b/>
          <w:bCs/>
          <w:sz w:val="24"/>
          <w:szCs w:val="24"/>
        </w:rPr>
        <w:t>1</w:t>
      </w:r>
      <w:r w:rsidR="00D944AA" w:rsidRPr="00441EB3">
        <w:rPr>
          <w:rFonts w:ascii="Times" w:hAnsi="Times" w:cstheme="minorBidi"/>
          <w:b/>
          <w:bCs/>
          <w:sz w:val="24"/>
          <w:szCs w:val="24"/>
        </w:rPr>
        <w:t>,054 on average</w:t>
      </w:r>
      <w:r w:rsidR="00520E07">
        <w:rPr>
          <w:rFonts w:ascii="Times" w:hAnsi="Times" w:cstheme="minorBidi"/>
          <w:b/>
          <w:bCs/>
          <w:sz w:val="24"/>
          <w:szCs w:val="24"/>
        </w:rPr>
        <w:t xml:space="preserve"> through 2022</w:t>
      </w:r>
      <w:r w:rsidR="00D944AA">
        <w:rPr>
          <w:rFonts w:ascii="Times" w:hAnsi="Times" w:cstheme="minorBidi"/>
          <w:sz w:val="24"/>
          <w:szCs w:val="24"/>
        </w:rPr>
        <w:t xml:space="preserve">. </w:t>
      </w:r>
      <w:r w:rsidR="008E1E21">
        <w:rPr>
          <w:rFonts w:ascii="Times" w:hAnsi="Times" w:cstheme="minorBidi"/>
          <w:sz w:val="24"/>
          <w:szCs w:val="24"/>
        </w:rPr>
        <w:t>Johnson calculated how much benefits would have needed to increase each month from January of 2020 to December of 2022 to keep pace</w:t>
      </w:r>
      <w:r w:rsidR="00520E07">
        <w:rPr>
          <w:rFonts w:ascii="Times" w:hAnsi="Times" w:cstheme="minorBidi"/>
          <w:sz w:val="24"/>
          <w:szCs w:val="24"/>
        </w:rPr>
        <w:t xml:space="preserve"> with actual inflation</w:t>
      </w:r>
      <w:r w:rsidR="008E1E21">
        <w:rPr>
          <w:rFonts w:ascii="Times" w:hAnsi="Times" w:cstheme="minorBidi"/>
          <w:sz w:val="24"/>
          <w:szCs w:val="24"/>
        </w:rPr>
        <w:t xml:space="preserve"> and compared it to the amount of the average COLA</w:t>
      </w:r>
      <w:r w:rsidR="00520E07">
        <w:rPr>
          <w:rFonts w:ascii="Times" w:hAnsi="Times" w:cstheme="minorBidi"/>
          <w:sz w:val="24"/>
          <w:szCs w:val="24"/>
        </w:rPr>
        <w:t xml:space="preserve">.  </w:t>
      </w:r>
    </w:p>
    <w:p w14:paraId="5D06E2E8" w14:textId="77777777" w:rsidR="00CE4570" w:rsidRDefault="00CE4570" w:rsidP="00CE4570">
      <w:pPr>
        <w:rPr>
          <w:rFonts w:ascii="Times" w:hAnsi="Times" w:cstheme="minorBidi"/>
          <w:sz w:val="24"/>
          <w:szCs w:val="24"/>
        </w:rPr>
      </w:pPr>
    </w:p>
    <w:p w14:paraId="1B1BC0D9" w14:textId="5F79C1A6" w:rsidR="006D01E5" w:rsidRDefault="00CF2F07" w:rsidP="00CE4570">
      <w:pPr>
        <w:rPr>
          <w:rFonts w:ascii="Times" w:hAnsi="Times" w:cstheme="minorBidi"/>
          <w:sz w:val="24"/>
          <w:szCs w:val="24"/>
        </w:rPr>
      </w:pPr>
      <w:r>
        <w:rPr>
          <w:rFonts w:ascii="Times" w:hAnsi="Times" w:cstheme="minorBidi"/>
          <w:sz w:val="24"/>
          <w:szCs w:val="24"/>
        </w:rPr>
        <w:t>C</w:t>
      </w:r>
      <w:r w:rsidR="00D944AA">
        <w:rPr>
          <w:rFonts w:ascii="Times" w:hAnsi="Times" w:cstheme="minorBidi"/>
          <w:sz w:val="24"/>
          <w:szCs w:val="24"/>
        </w:rPr>
        <w:t>a</w:t>
      </w:r>
      <w:r>
        <w:rPr>
          <w:rFonts w:ascii="Times" w:hAnsi="Times" w:cstheme="minorBidi"/>
          <w:sz w:val="24"/>
          <w:szCs w:val="24"/>
        </w:rPr>
        <w:t>tching</w:t>
      </w:r>
      <w:r w:rsidR="00D944AA">
        <w:rPr>
          <w:rFonts w:ascii="Times" w:hAnsi="Times" w:cstheme="minorBidi"/>
          <w:sz w:val="24"/>
          <w:szCs w:val="24"/>
        </w:rPr>
        <w:t xml:space="preserve"> up</w:t>
      </w:r>
      <w:r w:rsidR="00520E07">
        <w:rPr>
          <w:rFonts w:ascii="Times" w:hAnsi="Times" w:cstheme="minorBidi"/>
          <w:sz w:val="24"/>
          <w:szCs w:val="24"/>
        </w:rPr>
        <w:t xml:space="preserve"> this year</w:t>
      </w:r>
      <w:r w:rsidR="00D944AA">
        <w:rPr>
          <w:rFonts w:ascii="Times" w:hAnsi="Times" w:cstheme="minorBidi"/>
          <w:sz w:val="24"/>
          <w:szCs w:val="24"/>
        </w:rPr>
        <w:t xml:space="preserve"> </w:t>
      </w:r>
      <w:r w:rsidR="00441EB3">
        <w:rPr>
          <w:rFonts w:ascii="Times" w:hAnsi="Times" w:cstheme="minorBidi"/>
          <w:sz w:val="24"/>
          <w:szCs w:val="24"/>
        </w:rPr>
        <w:t>is uncertain</w:t>
      </w:r>
      <w:r>
        <w:rPr>
          <w:rFonts w:ascii="Times" w:hAnsi="Times" w:cstheme="minorBidi"/>
          <w:sz w:val="24"/>
          <w:szCs w:val="24"/>
        </w:rPr>
        <w:t xml:space="preserve"> because that will depend on </w:t>
      </w:r>
      <w:r w:rsidR="008633E1">
        <w:rPr>
          <w:rFonts w:ascii="Times" w:hAnsi="Times" w:cstheme="minorBidi"/>
          <w:sz w:val="24"/>
          <w:szCs w:val="24"/>
        </w:rPr>
        <w:t>prices</w:t>
      </w:r>
      <w:r>
        <w:rPr>
          <w:rFonts w:ascii="Times" w:hAnsi="Times" w:cstheme="minorBidi"/>
          <w:sz w:val="24"/>
          <w:szCs w:val="24"/>
        </w:rPr>
        <w:t xml:space="preserve"> coming down</w:t>
      </w:r>
      <w:r w:rsidR="00BE4647">
        <w:rPr>
          <w:rFonts w:ascii="Times" w:hAnsi="Times" w:cstheme="minorBidi"/>
          <w:sz w:val="24"/>
          <w:szCs w:val="24"/>
        </w:rPr>
        <w:t xml:space="preserve"> significantly</w:t>
      </w:r>
      <w:r>
        <w:rPr>
          <w:rFonts w:ascii="Times" w:hAnsi="Times" w:cstheme="minorBidi"/>
          <w:sz w:val="24"/>
          <w:szCs w:val="24"/>
        </w:rPr>
        <w:t xml:space="preserve">. </w:t>
      </w:r>
      <w:r w:rsidR="00520E07">
        <w:rPr>
          <w:rFonts w:ascii="Times" w:hAnsi="Times" w:cstheme="minorBidi"/>
          <w:sz w:val="24"/>
          <w:szCs w:val="24"/>
        </w:rPr>
        <w:t>The moderation of inflation just announced would shrink the shortfall, b</w:t>
      </w:r>
      <w:r w:rsidR="006D01E5">
        <w:rPr>
          <w:rFonts w:ascii="Times" w:hAnsi="Times" w:cstheme="minorBidi"/>
          <w:sz w:val="24"/>
          <w:szCs w:val="24"/>
        </w:rPr>
        <w:t xml:space="preserve">y only </w:t>
      </w:r>
      <w:r w:rsidR="00520E07">
        <w:rPr>
          <w:rFonts w:ascii="Times" w:hAnsi="Times" w:cstheme="minorBidi"/>
          <w:sz w:val="24"/>
          <w:szCs w:val="24"/>
        </w:rPr>
        <w:t>about $</w:t>
      </w:r>
      <w:r w:rsidR="006D01E5">
        <w:rPr>
          <w:rFonts w:ascii="Times" w:hAnsi="Times" w:cstheme="minorBidi"/>
          <w:sz w:val="24"/>
          <w:szCs w:val="24"/>
        </w:rPr>
        <w:t>38.70 for the month</w:t>
      </w:r>
      <w:r w:rsidR="00520E07">
        <w:rPr>
          <w:rFonts w:ascii="Times" w:hAnsi="Times" w:cstheme="minorBidi"/>
          <w:sz w:val="24"/>
          <w:szCs w:val="24"/>
        </w:rPr>
        <w:t xml:space="preserve"> before the deduction</w:t>
      </w:r>
      <w:r w:rsidR="00B06075">
        <w:rPr>
          <w:rFonts w:ascii="Times" w:hAnsi="Times" w:cstheme="minorBidi"/>
          <w:sz w:val="24"/>
          <w:szCs w:val="24"/>
        </w:rPr>
        <w:t xml:space="preserve"> for Medicare Part B premiums</w:t>
      </w:r>
      <w:r w:rsidR="006D01E5">
        <w:rPr>
          <w:rFonts w:ascii="Times" w:hAnsi="Times" w:cstheme="minorBidi"/>
          <w:sz w:val="24"/>
          <w:szCs w:val="24"/>
        </w:rPr>
        <w:t xml:space="preserve"> which is $164.90</w:t>
      </w:r>
      <w:r w:rsidR="00B06075">
        <w:rPr>
          <w:rFonts w:ascii="Times" w:hAnsi="Times" w:cstheme="minorBidi"/>
          <w:sz w:val="24"/>
          <w:szCs w:val="24"/>
        </w:rPr>
        <w:t>.</w:t>
      </w:r>
    </w:p>
    <w:p w14:paraId="2E94617D" w14:textId="77777777" w:rsidR="00511E03" w:rsidRPr="00511E03" w:rsidRDefault="00511E03" w:rsidP="00511E03">
      <w:pPr>
        <w:rPr>
          <w:rFonts w:ascii="Times" w:hAnsi="Times" w:cstheme="minorBidi"/>
          <w:sz w:val="24"/>
          <w:szCs w:val="24"/>
        </w:rPr>
      </w:pPr>
    </w:p>
    <w:p w14:paraId="202A1130" w14:textId="6CF4086D" w:rsidR="00511E03" w:rsidRPr="00511E03" w:rsidRDefault="0091705C" w:rsidP="00511E03">
      <w:pPr>
        <w:rPr>
          <w:rFonts w:ascii="Times" w:hAnsi="Times" w:cstheme="minorBidi"/>
          <w:b/>
          <w:bCs/>
          <w:sz w:val="24"/>
          <w:szCs w:val="24"/>
        </w:rPr>
      </w:pPr>
      <w:r>
        <w:rPr>
          <w:rFonts w:ascii="Times" w:hAnsi="Times" w:cstheme="minorBidi"/>
          <w:sz w:val="24"/>
          <w:szCs w:val="24"/>
        </w:rPr>
        <w:tab/>
      </w:r>
      <w:r w:rsidRPr="0091705C">
        <w:rPr>
          <w:rFonts w:ascii="Times" w:hAnsi="Times" w:cstheme="minorBidi"/>
          <w:b/>
          <w:bCs/>
          <w:sz w:val="24"/>
          <w:szCs w:val="24"/>
        </w:rPr>
        <w:t>The analysis found</w:t>
      </w:r>
      <w:r w:rsidR="00F0405D">
        <w:rPr>
          <w:rFonts w:ascii="Times" w:hAnsi="Times" w:cstheme="minorBidi"/>
          <w:b/>
          <w:bCs/>
          <w:sz w:val="24"/>
          <w:szCs w:val="24"/>
        </w:rPr>
        <w:t xml:space="preserve"> </w:t>
      </w:r>
      <w:r w:rsidR="00733244">
        <w:rPr>
          <w:rFonts w:ascii="Times" w:hAnsi="Times" w:cstheme="minorBidi"/>
          <w:b/>
          <w:bCs/>
          <w:sz w:val="24"/>
          <w:szCs w:val="24"/>
        </w:rPr>
        <w:t>in:</w:t>
      </w:r>
    </w:p>
    <w:p w14:paraId="08E216B6" w14:textId="7E7F5AB0" w:rsidR="00511E03" w:rsidRPr="0091705C" w:rsidRDefault="00511E03" w:rsidP="0091705C">
      <w:pPr>
        <w:pStyle w:val="ListParagraph"/>
        <w:numPr>
          <w:ilvl w:val="0"/>
          <w:numId w:val="5"/>
        </w:numPr>
        <w:rPr>
          <w:rFonts w:ascii="Times" w:hAnsi="Times" w:cstheme="minorBidi"/>
          <w:sz w:val="24"/>
          <w:szCs w:val="24"/>
        </w:rPr>
      </w:pPr>
      <w:r w:rsidRPr="00F0405D">
        <w:rPr>
          <w:rFonts w:ascii="Times" w:hAnsi="Times" w:cstheme="minorBidi"/>
          <w:i/>
          <w:iCs/>
          <w:sz w:val="24"/>
          <w:szCs w:val="24"/>
        </w:rPr>
        <w:t>2020</w:t>
      </w:r>
      <w:r w:rsidR="00F0405D" w:rsidRPr="00F0405D">
        <w:rPr>
          <w:rFonts w:ascii="Times" w:hAnsi="Times" w:cstheme="minorBidi"/>
          <w:i/>
          <w:iCs/>
          <w:sz w:val="24"/>
          <w:szCs w:val="24"/>
        </w:rPr>
        <w:t>,</w:t>
      </w:r>
      <w:r w:rsidRPr="00F0405D">
        <w:rPr>
          <w:rFonts w:ascii="Times" w:hAnsi="Times" w:cstheme="minorBidi"/>
          <w:i/>
          <w:iCs/>
          <w:sz w:val="24"/>
          <w:szCs w:val="24"/>
        </w:rPr>
        <w:t xml:space="preserve"> the </w:t>
      </w:r>
      <w:r w:rsidR="0091705C" w:rsidRPr="00F0405D">
        <w:rPr>
          <w:rFonts w:ascii="Times" w:hAnsi="Times" w:cstheme="minorBidi"/>
          <w:i/>
          <w:iCs/>
          <w:sz w:val="24"/>
          <w:szCs w:val="24"/>
        </w:rPr>
        <w:t xml:space="preserve">1.6 percent </w:t>
      </w:r>
      <w:r w:rsidRPr="00F0405D">
        <w:rPr>
          <w:rFonts w:ascii="Times" w:hAnsi="Times" w:cstheme="minorBidi"/>
          <w:i/>
          <w:iCs/>
          <w:sz w:val="24"/>
          <w:szCs w:val="24"/>
        </w:rPr>
        <w:t>COLA kep</w:t>
      </w:r>
      <w:r w:rsidR="0091705C" w:rsidRPr="00F0405D">
        <w:rPr>
          <w:rFonts w:ascii="Times" w:hAnsi="Times" w:cstheme="minorBidi"/>
          <w:i/>
          <w:iCs/>
          <w:sz w:val="24"/>
          <w:szCs w:val="24"/>
        </w:rPr>
        <w:t>t</w:t>
      </w:r>
      <w:r w:rsidRPr="00F0405D">
        <w:rPr>
          <w:rFonts w:ascii="Times" w:hAnsi="Times" w:cstheme="minorBidi"/>
          <w:i/>
          <w:iCs/>
          <w:sz w:val="24"/>
          <w:szCs w:val="24"/>
        </w:rPr>
        <w:t xml:space="preserve"> pace</w:t>
      </w:r>
      <w:r w:rsidR="008633E1">
        <w:rPr>
          <w:rFonts w:ascii="Times" w:hAnsi="Times" w:cstheme="minorBidi"/>
          <w:i/>
          <w:iCs/>
          <w:sz w:val="24"/>
          <w:szCs w:val="24"/>
        </w:rPr>
        <w:t xml:space="preserve"> with inflation</w:t>
      </w:r>
      <w:r w:rsidR="00F0405D" w:rsidRPr="00F0405D">
        <w:rPr>
          <w:rFonts w:ascii="Times" w:hAnsi="Times" w:cstheme="minorBidi"/>
          <w:i/>
          <w:iCs/>
          <w:sz w:val="24"/>
          <w:szCs w:val="24"/>
        </w:rPr>
        <w:t>,</w:t>
      </w:r>
      <w:r w:rsidRPr="0091705C">
        <w:rPr>
          <w:rFonts w:ascii="Times" w:hAnsi="Times" w:cstheme="minorBidi"/>
          <w:sz w:val="24"/>
          <w:szCs w:val="24"/>
        </w:rPr>
        <w:t xml:space="preserve"> but only after March</w:t>
      </w:r>
      <w:r w:rsidR="0091705C">
        <w:rPr>
          <w:rFonts w:ascii="Times" w:hAnsi="Times" w:cstheme="minorBidi"/>
          <w:sz w:val="24"/>
          <w:szCs w:val="24"/>
        </w:rPr>
        <w:t>,</w:t>
      </w:r>
      <w:r w:rsidRPr="0091705C">
        <w:rPr>
          <w:rFonts w:ascii="Times" w:hAnsi="Times" w:cstheme="minorBidi"/>
          <w:sz w:val="24"/>
          <w:szCs w:val="24"/>
        </w:rPr>
        <w:t xml:space="preserve"> when COVID</w:t>
      </w:r>
      <w:r w:rsidR="00F0405D">
        <w:rPr>
          <w:rFonts w:ascii="Times" w:hAnsi="Times" w:cstheme="minorBidi"/>
          <w:sz w:val="24"/>
          <w:szCs w:val="24"/>
        </w:rPr>
        <w:t>-19</w:t>
      </w:r>
      <w:r w:rsidRPr="0091705C">
        <w:rPr>
          <w:rFonts w:ascii="Times" w:hAnsi="Times" w:cstheme="minorBidi"/>
          <w:sz w:val="24"/>
          <w:szCs w:val="24"/>
        </w:rPr>
        <w:t xml:space="preserve"> shut down the economy</w:t>
      </w:r>
      <w:r w:rsidR="00B06075">
        <w:rPr>
          <w:rFonts w:ascii="Times" w:hAnsi="Times" w:cstheme="minorBidi"/>
          <w:sz w:val="24"/>
          <w:szCs w:val="24"/>
        </w:rPr>
        <w:t>, gasoline prices plummeted,</w:t>
      </w:r>
      <w:r w:rsidRPr="0091705C">
        <w:rPr>
          <w:rFonts w:ascii="Times" w:hAnsi="Times" w:cstheme="minorBidi"/>
          <w:sz w:val="24"/>
          <w:szCs w:val="24"/>
        </w:rPr>
        <w:t xml:space="preserve"> and </w:t>
      </w:r>
      <w:r w:rsidR="0091705C" w:rsidRPr="0091705C">
        <w:rPr>
          <w:rFonts w:ascii="Times" w:hAnsi="Times" w:cstheme="minorBidi"/>
          <w:sz w:val="24"/>
          <w:szCs w:val="24"/>
        </w:rPr>
        <w:t>deflation temporarily set in</w:t>
      </w:r>
      <w:r w:rsidRPr="0091705C">
        <w:rPr>
          <w:rFonts w:ascii="Times" w:hAnsi="Times" w:cstheme="minorBidi"/>
          <w:sz w:val="24"/>
          <w:szCs w:val="24"/>
        </w:rPr>
        <w:t>.  </w:t>
      </w:r>
      <w:r w:rsidR="0091705C" w:rsidRPr="0091705C">
        <w:rPr>
          <w:rFonts w:ascii="Times" w:hAnsi="Times" w:cstheme="minorBidi"/>
          <w:sz w:val="24"/>
          <w:szCs w:val="24"/>
        </w:rPr>
        <w:t>Average</w:t>
      </w:r>
      <w:r w:rsidRPr="0091705C">
        <w:rPr>
          <w:rFonts w:ascii="Times" w:hAnsi="Times" w:cstheme="minorBidi"/>
          <w:sz w:val="24"/>
          <w:szCs w:val="24"/>
        </w:rPr>
        <w:t xml:space="preserve"> benefit</w:t>
      </w:r>
      <w:r w:rsidR="0091705C" w:rsidRPr="0091705C">
        <w:rPr>
          <w:rFonts w:ascii="Times" w:hAnsi="Times" w:cstheme="minorBidi"/>
          <w:sz w:val="24"/>
          <w:szCs w:val="24"/>
        </w:rPr>
        <w:t>s</w:t>
      </w:r>
      <w:r w:rsidRPr="0091705C">
        <w:rPr>
          <w:rFonts w:ascii="Times" w:hAnsi="Times" w:cstheme="minorBidi"/>
          <w:sz w:val="24"/>
          <w:szCs w:val="24"/>
        </w:rPr>
        <w:t xml:space="preserve"> </w:t>
      </w:r>
      <w:r w:rsidR="007E2182">
        <w:rPr>
          <w:rFonts w:ascii="Times" w:hAnsi="Times" w:cstheme="minorBidi"/>
          <w:sz w:val="24"/>
          <w:szCs w:val="24"/>
        </w:rPr>
        <w:t>ended the year</w:t>
      </w:r>
      <w:r w:rsidR="0091705C" w:rsidRPr="0091705C">
        <w:rPr>
          <w:rFonts w:ascii="Times" w:hAnsi="Times" w:cstheme="minorBidi"/>
          <w:sz w:val="24"/>
          <w:szCs w:val="24"/>
        </w:rPr>
        <w:t xml:space="preserve"> </w:t>
      </w:r>
      <w:r w:rsidRPr="0091705C">
        <w:rPr>
          <w:rFonts w:ascii="Times" w:hAnsi="Times" w:cstheme="minorBidi"/>
          <w:sz w:val="24"/>
          <w:szCs w:val="24"/>
        </w:rPr>
        <w:t>ahead by $53</w:t>
      </w:r>
      <w:r w:rsidR="00E17F89">
        <w:rPr>
          <w:rFonts w:ascii="Times" w:hAnsi="Times" w:cstheme="minorBidi"/>
          <w:sz w:val="24"/>
          <w:szCs w:val="24"/>
        </w:rPr>
        <w:t xml:space="preserve"> prior to deductions for Medicare Part B premiums</w:t>
      </w:r>
      <w:r w:rsidR="00ED0A54">
        <w:rPr>
          <w:rFonts w:ascii="Times" w:hAnsi="Times" w:cstheme="minorBidi"/>
          <w:sz w:val="24"/>
          <w:szCs w:val="24"/>
        </w:rPr>
        <w:t>. The Medicare Part B premium</w:t>
      </w:r>
      <w:r w:rsidR="00A3423E">
        <w:rPr>
          <w:rFonts w:ascii="Times" w:hAnsi="Times" w:cstheme="minorBidi"/>
          <w:sz w:val="24"/>
          <w:szCs w:val="24"/>
        </w:rPr>
        <w:t>,</w:t>
      </w:r>
      <w:r w:rsidR="00ED0A54">
        <w:rPr>
          <w:rFonts w:ascii="Times" w:hAnsi="Times" w:cstheme="minorBidi"/>
          <w:sz w:val="24"/>
          <w:szCs w:val="24"/>
        </w:rPr>
        <w:t xml:space="preserve"> however, was </w:t>
      </w:r>
      <w:r w:rsidR="00E17F89">
        <w:rPr>
          <w:rFonts w:ascii="Times" w:hAnsi="Times" w:cstheme="minorBidi"/>
          <w:sz w:val="24"/>
          <w:szCs w:val="24"/>
        </w:rPr>
        <w:t xml:space="preserve">$144.60 per </w:t>
      </w:r>
      <w:r w:rsidR="00733244">
        <w:rPr>
          <w:rFonts w:ascii="Times" w:hAnsi="Times" w:cstheme="minorBidi"/>
          <w:sz w:val="24"/>
          <w:szCs w:val="24"/>
        </w:rPr>
        <w:t>month,</w:t>
      </w:r>
      <w:r w:rsidR="00E17F89">
        <w:rPr>
          <w:rFonts w:ascii="Times" w:hAnsi="Times" w:cstheme="minorBidi"/>
          <w:sz w:val="24"/>
          <w:szCs w:val="24"/>
        </w:rPr>
        <w:t xml:space="preserve"> an increase of 6.7 percent over the previous year. </w:t>
      </w:r>
      <w:r w:rsidR="00ED0A54">
        <w:rPr>
          <w:rFonts w:ascii="Times" w:hAnsi="Times" w:cstheme="minorBidi"/>
          <w:sz w:val="24"/>
          <w:szCs w:val="24"/>
        </w:rPr>
        <w:t xml:space="preserve">Annual </w:t>
      </w:r>
      <w:r w:rsidR="00E17F89">
        <w:rPr>
          <w:rFonts w:ascii="Times" w:hAnsi="Times" w:cstheme="minorBidi"/>
          <w:sz w:val="24"/>
          <w:szCs w:val="24"/>
        </w:rPr>
        <w:t>Medicare Part B premium costs</w:t>
      </w:r>
      <w:r w:rsidR="00ED0A54">
        <w:rPr>
          <w:rFonts w:ascii="Times" w:hAnsi="Times" w:cstheme="minorBidi"/>
          <w:sz w:val="24"/>
          <w:szCs w:val="24"/>
        </w:rPr>
        <w:t xml:space="preserve"> of $1,735.20</w:t>
      </w:r>
      <w:r w:rsidR="00E17F89">
        <w:rPr>
          <w:rFonts w:ascii="Times" w:hAnsi="Times" w:cstheme="minorBidi"/>
          <w:sz w:val="24"/>
          <w:szCs w:val="24"/>
        </w:rPr>
        <w:t xml:space="preserve"> ate up </w:t>
      </w:r>
      <w:r w:rsidR="001B104F">
        <w:rPr>
          <w:rFonts w:ascii="Times" w:hAnsi="Times" w:cstheme="minorBidi"/>
          <w:sz w:val="24"/>
          <w:szCs w:val="24"/>
        </w:rPr>
        <w:t xml:space="preserve">the </w:t>
      </w:r>
      <w:r w:rsidR="00ED0A54">
        <w:rPr>
          <w:rFonts w:ascii="Times" w:hAnsi="Times" w:cstheme="minorBidi"/>
          <w:sz w:val="24"/>
          <w:szCs w:val="24"/>
        </w:rPr>
        <w:t xml:space="preserve">$53 that exceeded inflation. </w:t>
      </w:r>
    </w:p>
    <w:p w14:paraId="648E0767" w14:textId="77777777" w:rsidR="00511E03" w:rsidRPr="00511E03" w:rsidRDefault="00511E03" w:rsidP="00511E03">
      <w:pPr>
        <w:rPr>
          <w:rFonts w:ascii="Times" w:hAnsi="Times" w:cstheme="minorBidi"/>
          <w:sz w:val="24"/>
          <w:szCs w:val="24"/>
        </w:rPr>
      </w:pPr>
    </w:p>
    <w:p w14:paraId="37BED89B" w14:textId="76C705C6" w:rsidR="00511E03" w:rsidRPr="00F0405D" w:rsidRDefault="00511E03" w:rsidP="00F0405D">
      <w:pPr>
        <w:pStyle w:val="ListParagraph"/>
        <w:numPr>
          <w:ilvl w:val="0"/>
          <w:numId w:val="5"/>
        </w:numPr>
        <w:rPr>
          <w:rFonts w:ascii="Times" w:hAnsi="Times" w:cstheme="minorBidi"/>
          <w:sz w:val="24"/>
          <w:szCs w:val="24"/>
        </w:rPr>
      </w:pPr>
      <w:r w:rsidRPr="00F0405D">
        <w:rPr>
          <w:rFonts w:ascii="Times" w:hAnsi="Times" w:cstheme="minorBidi"/>
          <w:i/>
          <w:iCs/>
          <w:sz w:val="24"/>
          <w:szCs w:val="24"/>
        </w:rPr>
        <w:t>2021</w:t>
      </w:r>
      <w:r w:rsidR="00553EBE">
        <w:rPr>
          <w:rFonts w:ascii="Times" w:hAnsi="Times" w:cstheme="minorBidi"/>
          <w:i/>
          <w:iCs/>
          <w:sz w:val="24"/>
          <w:szCs w:val="24"/>
        </w:rPr>
        <w:t>, t</w:t>
      </w:r>
      <w:r w:rsidR="00F0405D" w:rsidRPr="00553EBE">
        <w:rPr>
          <w:rFonts w:ascii="Times" w:hAnsi="Times" w:cstheme="minorBidi"/>
          <w:i/>
          <w:iCs/>
          <w:sz w:val="24"/>
          <w:szCs w:val="24"/>
        </w:rPr>
        <w:t xml:space="preserve">he 1.3 </w:t>
      </w:r>
      <w:r w:rsidR="00733244" w:rsidRPr="00553EBE">
        <w:rPr>
          <w:rFonts w:ascii="Times" w:hAnsi="Times" w:cstheme="minorBidi"/>
          <w:i/>
          <w:iCs/>
          <w:sz w:val="24"/>
          <w:szCs w:val="24"/>
        </w:rPr>
        <w:t>percent COLA</w:t>
      </w:r>
      <w:r w:rsidRPr="00553EBE">
        <w:rPr>
          <w:rFonts w:ascii="Times" w:hAnsi="Times" w:cstheme="minorBidi"/>
          <w:i/>
          <w:iCs/>
          <w:sz w:val="24"/>
          <w:szCs w:val="24"/>
        </w:rPr>
        <w:t xml:space="preserve"> </w:t>
      </w:r>
      <w:r w:rsidR="00F0405D" w:rsidRPr="00553EBE">
        <w:rPr>
          <w:rFonts w:ascii="Times" w:hAnsi="Times" w:cstheme="minorBidi"/>
          <w:i/>
          <w:iCs/>
          <w:sz w:val="24"/>
          <w:szCs w:val="24"/>
        </w:rPr>
        <w:t>left Social Security recipients with virtually no inflation protection</w:t>
      </w:r>
      <w:r w:rsidR="00BE4647">
        <w:rPr>
          <w:rFonts w:ascii="Times" w:hAnsi="Times" w:cstheme="minorBidi"/>
          <w:i/>
          <w:iCs/>
          <w:sz w:val="24"/>
          <w:szCs w:val="24"/>
        </w:rPr>
        <w:t>,</w:t>
      </w:r>
      <w:r w:rsidR="00F0405D" w:rsidRPr="00553EBE">
        <w:rPr>
          <w:rFonts w:ascii="Times" w:hAnsi="Times" w:cstheme="minorBidi"/>
          <w:i/>
          <w:iCs/>
          <w:sz w:val="24"/>
          <w:szCs w:val="24"/>
        </w:rPr>
        <w:t xml:space="preserve"> falling </w:t>
      </w:r>
      <w:r w:rsidRPr="00553EBE">
        <w:rPr>
          <w:rFonts w:ascii="Times" w:hAnsi="Times" w:cstheme="minorBidi"/>
          <w:i/>
          <w:iCs/>
          <w:sz w:val="24"/>
          <w:szCs w:val="24"/>
        </w:rPr>
        <w:t>behind on average by 261</w:t>
      </w:r>
      <w:r w:rsidR="00CF2F07">
        <w:rPr>
          <w:rFonts w:ascii="Times" w:hAnsi="Times" w:cstheme="minorBidi"/>
          <w:i/>
          <w:iCs/>
          <w:sz w:val="24"/>
          <w:szCs w:val="24"/>
        </w:rPr>
        <w:t xml:space="preserve"> percent</w:t>
      </w:r>
      <w:r w:rsidRPr="00553EBE">
        <w:rPr>
          <w:rFonts w:ascii="Times" w:hAnsi="Times" w:cstheme="minorBidi"/>
          <w:i/>
          <w:iCs/>
          <w:sz w:val="24"/>
          <w:szCs w:val="24"/>
        </w:rPr>
        <w:t xml:space="preserve"> </w:t>
      </w:r>
      <w:r w:rsidR="00F0405D" w:rsidRPr="00553EBE">
        <w:rPr>
          <w:rFonts w:ascii="Times" w:hAnsi="Times" w:cstheme="minorBidi"/>
          <w:i/>
          <w:iCs/>
          <w:sz w:val="24"/>
          <w:szCs w:val="24"/>
        </w:rPr>
        <w:t>per month</w:t>
      </w:r>
      <w:r w:rsidR="00553EBE">
        <w:rPr>
          <w:rFonts w:ascii="Times" w:hAnsi="Times" w:cstheme="minorBidi"/>
          <w:sz w:val="24"/>
          <w:szCs w:val="24"/>
        </w:rPr>
        <w:t>.</w:t>
      </w:r>
      <w:r w:rsidRPr="00F0405D">
        <w:rPr>
          <w:rFonts w:ascii="Times" w:hAnsi="Times" w:cstheme="minorBidi"/>
          <w:sz w:val="24"/>
          <w:szCs w:val="24"/>
        </w:rPr>
        <w:t xml:space="preserve"> In terms of dollars</w:t>
      </w:r>
      <w:r w:rsidR="00A3423E">
        <w:rPr>
          <w:rFonts w:ascii="Times" w:hAnsi="Times" w:cstheme="minorBidi"/>
          <w:sz w:val="24"/>
          <w:szCs w:val="24"/>
        </w:rPr>
        <w:t>,</w:t>
      </w:r>
      <w:r w:rsidRPr="00F0405D">
        <w:rPr>
          <w:rFonts w:ascii="Times" w:hAnsi="Times" w:cstheme="minorBidi"/>
          <w:sz w:val="24"/>
          <w:szCs w:val="24"/>
        </w:rPr>
        <w:t xml:space="preserve"> the average benefit fell behind </w:t>
      </w:r>
      <w:r w:rsidR="00553EBE">
        <w:rPr>
          <w:rFonts w:ascii="Times" w:hAnsi="Times" w:cstheme="minorBidi"/>
          <w:sz w:val="24"/>
          <w:szCs w:val="24"/>
        </w:rPr>
        <w:t>(</w:t>
      </w:r>
      <w:r w:rsidRPr="00F0405D">
        <w:rPr>
          <w:rFonts w:ascii="Times" w:hAnsi="Times" w:cstheme="minorBidi"/>
          <w:sz w:val="24"/>
          <w:szCs w:val="24"/>
        </w:rPr>
        <w:t>$612</w:t>
      </w:r>
      <w:r w:rsidR="00553EBE">
        <w:rPr>
          <w:rFonts w:ascii="Times" w:hAnsi="Times" w:cstheme="minorBidi"/>
          <w:sz w:val="24"/>
          <w:szCs w:val="24"/>
        </w:rPr>
        <w:t>)</w:t>
      </w:r>
      <w:r w:rsidRPr="00F0405D">
        <w:rPr>
          <w:rFonts w:ascii="Times" w:hAnsi="Times" w:cstheme="minorBidi"/>
          <w:sz w:val="24"/>
          <w:szCs w:val="24"/>
        </w:rPr>
        <w:t xml:space="preserve"> for the year</w:t>
      </w:r>
      <w:r w:rsidR="00553EBE">
        <w:rPr>
          <w:rFonts w:ascii="Times" w:hAnsi="Times" w:cstheme="minorBidi"/>
          <w:sz w:val="24"/>
          <w:szCs w:val="24"/>
        </w:rPr>
        <w:t>, (</w:t>
      </w:r>
      <w:r w:rsidRPr="00F0405D">
        <w:rPr>
          <w:rFonts w:ascii="Times" w:hAnsi="Times" w:cstheme="minorBidi"/>
          <w:sz w:val="24"/>
          <w:szCs w:val="24"/>
        </w:rPr>
        <w:t>$51</w:t>
      </w:r>
      <w:r w:rsidR="00553EBE">
        <w:rPr>
          <w:rFonts w:ascii="Times" w:hAnsi="Times" w:cstheme="minorBidi"/>
          <w:sz w:val="24"/>
          <w:szCs w:val="24"/>
        </w:rPr>
        <w:t>)</w:t>
      </w:r>
      <w:r w:rsidRPr="00F0405D">
        <w:rPr>
          <w:rFonts w:ascii="Times" w:hAnsi="Times" w:cstheme="minorBidi"/>
          <w:sz w:val="24"/>
          <w:szCs w:val="24"/>
        </w:rPr>
        <w:t xml:space="preserve"> per month</w:t>
      </w:r>
      <w:r w:rsidR="00ED0A54">
        <w:rPr>
          <w:rFonts w:ascii="Times" w:hAnsi="Times" w:cstheme="minorBidi"/>
          <w:sz w:val="24"/>
          <w:szCs w:val="24"/>
        </w:rPr>
        <w:t>.  This</w:t>
      </w:r>
      <w:r w:rsidR="001B104F">
        <w:rPr>
          <w:rFonts w:ascii="Times" w:hAnsi="Times" w:cstheme="minorBidi"/>
          <w:sz w:val="24"/>
          <w:szCs w:val="24"/>
        </w:rPr>
        <w:t xml:space="preserve"> is prior to</w:t>
      </w:r>
      <w:r w:rsidR="00ED0A54">
        <w:rPr>
          <w:rFonts w:ascii="Times" w:hAnsi="Times" w:cstheme="minorBidi"/>
          <w:sz w:val="24"/>
          <w:szCs w:val="24"/>
        </w:rPr>
        <w:t xml:space="preserve"> the deduction for Medicare Part B premiums of $148.50 per month, and $1,782 for the year</w:t>
      </w:r>
      <w:r w:rsidRPr="00F0405D">
        <w:rPr>
          <w:rFonts w:ascii="Times" w:hAnsi="Times" w:cstheme="minorBidi"/>
          <w:sz w:val="24"/>
          <w:szCs w:val="24"/>
        </w:rPr>
        <w:t>.  </w:t>
      </w:r>
    </w:p>
    <w:p w14:paraId="2F887226" w14:textId="77777777" w:rsidR="00511E03" w:rsidRPr="00511E03" w:rsidRDefault="00511E03" w:rsidP="00511E03">
      <w:pPr>
        <w:rPr>
          <w:rFonts w:ascii="Times" w:hAnsi="Times" w:cstheme="minorBidi"/>
          <w:sz w:val="24"/>
          <w:szCs w:val="24"/>
        </w:rPr>
      </w:pPr>
    </w:p>
    <w:p w14:paraId="208FEC5B" w14:textId="597CCA06" w:rsidR="00511E03" w:rsidRPr="00553EBE" w:rsidRDefault="00511E03" w:rsidP="00553EBE">
      <w:pPr>
        <w:pStyle w:val="ListParagraph"/>
        <w:numPr>
          <w:ilvl w:val="0"/>
          <w:numId w:val="5"/>
        </w:numPr>
        <w:rPr>
          <w:rFonts w:ascii="Times" w:hAnsi="Times" w:cstheme="minorBidi"/>
          <w:sz w:val="24"/>
          <w:szCs w:val="24"/>
        </w:rPr>
      </w:pPr>
      <w:r w:rsidRPr="001B104F">
        <w:rPr>
          <w:rFonts w:ascii="Times" w:hAnsi="Times" w:cstheme="minorBidi"/>
          <w:i/>
          <w:iCs/>
          <w:sz w:val="24"/>
          <w:szCs w:val="24"/>
        </w:rPr>
        <w:t xml:space="preserve">2022 </w:t>
      </w:r>
      <w:r w:rsidR="00553EBE" w:rsidRPr="001B104F">
        <w:rPr>
          <w:rFonts w:ascii="Times" w:hAnsi="Times" w:cstheme="minorBidi"/>
          <w:i/>
          <w:iCs/>
          <w:sz w:val="24"/>
          <w:szCs w:val="24"/>
        </w:rPr>
        <w:t>,</w:t>
      </w:r>
      <w:r w:rsidR="00CF2F07" w:rsidRPr="001B104F">
        <w:rPr>
          <w:rFonts w:ascii="Times" w:hAnsi="Times" w:cstheme="minorBidi"/>
          <w:i/>
          <w:iCs/>
          <w:sz w:val="24"/>
          <w:szCs w:val="24"/>
        </w:rPr>
        <w:t xml:space="preserve">the </w:t>
      </w:r>
      <w:r w:rsidR="00553EBE" w:rsidRPr="001B104F">
        <w:rPr>
          <w:rFonts w:ascii="Times" w:hAnsi="Times" w:cstheme="minorBidi"/>
          <w:i/>
          <w:iCs/>
          <w:sz w:val="24"/>
          <w:szCs w:val="24"/>
        </w:rPr>
        <w:t>5.9 percent</w:t>
      </w:r>
      <w:r w:rsidRPr="001B104F">
        <w:rPr>
          <w:rFonts w:ascii="Times" w:hAnsi="Times" w:cstheme="minorBidi"/>
          <w:i/>
          <w:iCs/>
          <w:sz w:val="24"/>
          <w:szCs w:val="24"/>
        </w:rPr>
        <w:t xml:space="preserve"> COLA fell short on average by 46</w:t>
      </w:r>
      <w:r w:rsidR="00553EBE" w:rsidRPr="001B104F">
        <w:rPr>
          <w:rFonts w:ascii="Times" w:hAnsi="Times" w:cstheme="minorBidi"/>
          <w:i/>
          <w:iCs/>
          <w:sz w:val="24"/>
          <w:szCs w:val="24"/>
        </w:rPr>
        <w:t xml:space="preserve"> percent</w:t>
      </w:r>
      <w:r w:rsidRPr="001B104F">
        <w:rPr>
          <w:rFonts w:ascii="Times" w:hAnsi="Times" w:cstheme="minorBidi"/>
          <w:i/>
          <w:iCs/>
          <w:sz w:val="24"/>
          <w:szCs w:val="24"/>
        </w:rPr>
        <w:t xml:space="preserve"> per month.</w:t>
      </w:r>
      <w:r w:rsidRPr="00553EBE">
        <w:rPr>
          <w:rFonts w:ascii="Times" w:hAnsi="Times" w:cstheme="minorBidi"/>
          <w:sz w:val="24"/>
          <w:szCs w:val="24"/>
        </w:rPr>
        <w:t xml:space="preserve"> In terms of dollars, average benefits fell behind </w:t>
      </w:r>
      <w:r w:rsidR="00553EBE">
        <w:rPr>
          <w:rFonts w:ascii="Times" w:hAnsi="Times" w:cstheme="minorBidi"/>
          <w:sz w:val="24"/>
          <w:szCs w:val="24"/>
        </w:rPr>
        <w:t>(</w:t>
      </w:r>
      <w:r w:rsidRPr="00553EBE">
        <w:rPr>
          <w:rFonts w:ascii="Times" w:hAnsi="Times" w:cstheme="minorBidi"/>
          <w:sz w:val="24"/>
          <w:szCs w:val="24"/>
        </w:rPr>
        <w:t>$49</w:t>
      </w:r>
      <w:r w:rsidR="001B104F">
        <w:rPr>
          <w:rFonts w:ascii="Times" w:hAnsi="Times" w:cstheme="minorBidi"/>
          <w:sz w:val="24"/>
          <w:szCs w:val="24"/>
        </w:rPr>
        <w:t>5</w:t>
      </w:r>
      <w:r w:rsidR="00553EBE">
        <w:rPr>
          <w:rFonts w:ascii="Times" w:hAnsi="Times" w:cstheme="minorBidi"/>
          <w:sz w:val="24"/>
          <w:szCs w:val="24"/>
        </w:rPr>
        <w:t>)</w:t>
      </w:r>
      <w:r w:rsidRPr="00553EBE">
        <w:rPr>
          <w:rFonts w:ascii="Times" w:hAnsi="Times" w:cstheme="minorBidi"/>
          <w:sz w:val="24"/>
          <w:szCs w:val="24"/>
        </w:rPr>
        <w:t xml:space="preserve"> for the year or </w:t>
      </w:r>
      <w:r w:rsidR="00553EBE">
        <w:rPr>
          <w:rFonts w:ascii="Times" w:hAnsi="Times" w:cstheme="minorBidi"/>
          <w:sz w:val="24"/>
          <w:szCs w:val="24"/>
        </w:rPr>
        <w:t>(</w:t>
      </w:r>
      <w:r w:rsidRPr="00553EBE">
        <w:rPr>
          <w:rFonts w:ascii="Times" w:hAnsi="Times" w:cstheme="minorBidi"/>
          <w:sz w:val="24"/>
          <w:szCs w:val="24"/>
        </w:rPr>
        <w:t>$41.</w:t>
      </w:r>
      <w:r w:rsidR="001B104F">
        <w:rPr>
          <w:rFonts w:ascii="Times" w:hAnsi="Times" w:cstheme="minorBidi"/>
          <w:sz w:val="24"/>
          <w:szCs w:val="24"/>
        </w:rPr>
        <w:t>25</w:t>
      </w:r>
      <w:r w:rsidR="00553EBE">
        <w:rPr>
          <w:rFonts w:ascii="Times" w:hAnsi="Times" w:cstheme="minorBidi"/>
          <w:sz w:val="24"/>
          <w:szCs w:val="24"/>
        </w:rPr>
        <w:t>)</w:t>
      </w:r>
      <w:r w:rsidRPr="00553EBE">
        <w:rPr>
          <w:rFonts w:ascii="Times" w:hAnsi="Times" w:cstheme="minorBidi"/>
          <w:sz w:val="24"/>
          <w:szCs w:val="24"/>
        </w:rPr>
        <w:t xml:space="preserve"> per month.</w:t>
      </w:r>
      <w:r w:rsidR="00ED0A54">
        <w:rPr>
          <w:rFonts w:ascii="Times" w:hAnsi="Times" w:cstheme="minorBidi"/>
          <w:sz w:val="24"/>
          <w:szCs w:val="24"/>
        </w:rPr>
        <w:t xml:space="preserve"> This </w:t>
      </w:r>
      <w:r w:rsidR="001B104F">
        <w:rPr>
          <w:rFonts w:ascii="Times" w:hAnsi="Times" w:cstheme="minorBidi"/>
          <w:sz w:val="24"/>
          <w:szCs w:val="24"/>
        </w:rPr>
        <w:t>is prior to the</w:t>
      </w:r>
      <w:r w:rsidR="00ED0A54">
        <w:rPr>
          <w:rFonts w:ascii="Times" w:hAnsi="Times" w:cstheme="minorBidi"/>
          <w:sz w:val="24"/>
          <w:szCs w:val="24"/>
        </w:rPr>
        <w:t xml:space="preserve"> deduction </w:t>
      </w:r>
      <w:r w:rsidR="00100F6E">
        <w:rPr>
          <w:rFonts w:ascii="Times" w:hAnsi="Times" w:cstheme="minorBidi"/>
          <w:sz w:val="24"/>
          <w:szCs w:val="24"/>
        </w:rPr>
        <w:t>f</w:t>
      </w:r>
      <w:r w:rsidR="00ED0A54">
        <w:rPr>
          <w:rFonts w:ascii="Times" w:hAnsi="Times" w:cstheme="minorBidi"/>
          <w:sz w:val="24"/>
          <w:szCs w:val="24"/>
        </w:rPr>
        <w:t xml:space="preserve">or Medicare Part B premiums of </w:t>
      </w:r>
      <w:r w:rsidR="00100F6E">
        <w:rPr>
          <w:rFonts w:ascii="Times" w:hAnsi="Times" w:cstheme="minorBidi"/>
          <w:sz w:val="24"/>
          <w:szCs w:val="24"/>
        </w:rPr>
        <w:t>$170.10 per month, $2,041.20</w:t>
      </w:r>
      <w:r w:rsidR="00ED75C3">
        <w:rPr>
          <w:rFonts w:ascii="Times" w:hAnsi="Times" w:cstheme="minorBidi"/>
          <w:sz w:val="24"/>
          <w:szCs w:val="24"/>
        </w:rPr>
        <w:t xml:space="preserve"> for the year</w:t>
      </w:r>
      <w:r w:rsidR="00657572">
        <w:rPr>
          <w:rFonts w:ascii="Times" w:hAnsi="Times" w:cstheme="minorBidi"/>
          <w:sz w:val="24"/>
          <w:szCs w:val="24"/>
        </w:rPr>
        <w:t>,</w:t>
      </w:r>
      <w:r w:rsidR="00ED75C3">
        <w:rPr>
          <w:rFonts w:ascii="Times" w:hAnsi="Times" w:cstheme="minorBidi"/>
          <w:sz w:val="24"/>
          <w:szCs w:val="24"/>
        </w:rPr>
        <w:t xml:space="preserve"> and</w:t>
      </w:r>
      <w:r w:rsidR="00100F6E">
        <w:rPr>
          <w:rFonts w:ascii="Times" w:hAnsi="Times" w:cstheme="minorBidi"/>
          <w:sz w:val="24"/>
          <w:szCs w:val="24"/>
        </w:rPr>
        <w:t xml:space="preserve"> one of the largest increases in Medicare program</w:t>
      </w:r>
      <w:r w:rsidRPr="00553EBE">
        <w:rPr>
          <w:rFonts w:ascii="Times" w:hAnsi="Times" w:cstheme="minorBidi"/>
          <w:sz w:val="24"/>
          <w:szCs w:val="24"/>
        </w:rPr>
        <w:t xml:space="preserve"> </w:t>
      </w:r>
      <w:r w:rsidR="00100F6E">
        <w:rPr>
          <w:rFonts w:ascii="Times" w:hAnsi="Times" w:cstheme="minorBidi"/>
          <w:sz w:val="24"/>
          <w:szCs w:val="24"/>
        </w:rPr>
        <w:t>history.</w:t>
      </w:r>
      <w:r w:rsidRPr="00553EBE">
        <w:rPr>
          <w:rFonts w:ascii="Times" w:hAnsi="Times" w:cstheme="minorBidi"/>
          <w:sz w:val="24"/>
          <w:szCs w:val="24"/>
        </w:rPr>
        <w:t> </w:t>
      </w:r>
    </w:p>
    <w:p w14:paraId="4C6B1CA6" w14:textId="77777777" w:rsidR="00511E03" w:rsidRPr="00511E03" w:rsidRDefault="00511E03" w:rsidP="00511E03">
      <w:pPr>
        <w:rPr>
          <w:rFonts w:ascii="Times" w:hAnsi="Times" w:cstheme="minorBidi"/>
          <w:sz w:val="24"/>
          <w:szCs w:val="24"/>
        </w:rPr>
      </w:pPr>
    </w:p>
    <w:p w14:paraId="4436F1FC" w14:textId="340EDF03" w:rsidR="00511E03" w:rsidRDefault="002078A0" w:rsidP="00C6787C">
      <w:pPr>
        <w:pStyle w:val="ListParagraph"/>
        <w:numPr>
          <w:ilvl w:val="0"/>
          <w:numId w:val="5"/>
        </w:numPr>
        <w:rPr>
          <w:rFonts w:ascii="Times" w:hAnsi="Times" w:cstheme="minorBidi"/>
          <w:sz w:val="24"/>
          <w:szCs w:val="24"/>
        </w:rPr>
      </w:pPr>
      <w:r>
        <w:rPr>
          <w:rFonts w:ascii="Times" w:hAnsi="Times" w:cstheme="minorBidi"/>
          <w:b/>
          <w:bCs/>
          <w:sz w:val="24"/>
          <w:szCs w:val="24"/>
        </w:rPr>
        <w:t>COLA shortfall</w:t>
      </w:r>
      <w:r w:rsidR="00553EBE" w:rsidRPr="00C6787C">
        <w:rPr>
          <w:rFonts w:ascii="Times" w:hAnsi="Times" w:cstheme="minorBidi"/>
          <w:b/>
          <w:bCs/>
          <w:sz w:val="24"/>
          <w:szCs w:val="24"/>
        </w:rPr>
        <w:t xml:space="preserve"> s</w:t>
      </w:r>
      <w:r w:rsidR="00511E03" w:rsidRPr="00C6787C">
        <w:rPr>
          <w:rFonts w:ascii="Times" w:hAnsi="Times" w:cstheme="minorBidi"/>
          <w:b/>
          <w:bCs/>
          <w:sz w:val="24"/>
          <w:szCs w:val="24"/>
        </w:rPr>
        <w:t>ince the start of 2020</w:t>
      </w:r>
      <w:r>
        <w:rPr>
          <w:rFonts w:ascii="Times" w:hAnsi="Times" w:cstheme="minorBidi"/>
          <w:b/>
          <w:bCs/>
          <w:sz w:val="24"/>
          <w:szCs w:val="24"/>
        </w:rPr>
        <w:t xml:space="preserve"> (not counting Part B deductions)</w:t>
      </w:r>
      <w:r w:rsidR="00553EBE" w:rsidRPr="00C6787C">
        <w:rPr>
          <w:rFonts w:ascii="Times" w:hAnsi="Times" w:cstheme="minorBidi"/>
          <w:b/>
          <w:bCs/>
          <w:sz w:val="24"/>
          <w:szCs w:val="24"/>
        </w:rPr>
        <w:t>:</w:t>
      </w:r>
      <w:r w:rsidR="00511E03" w:rsidRPr="00C6787C">
        <w:rPr>
          <w:rFonts w:ascii="Times" w:hAnsi="Times" w:cstheme="minorBidi"/>
          <w:b/>
          <w:bCs/>
          <w:sz w:val="24"/>
          <w:szCs w:val="24"/>
        </w:rPr>
        <w:t xml:space="preserve"> $53.20 </w:t>
      </w:r>
      <w:r w:rsidR="00837428">
        <w:rPr>
          <w:rFonts w:ascii="Times" w:hAnsi="Times" w:cstheme="minorBidi"/>
          <w:b/>
          <w:bCs/>
          <w:sz w:val="24"/>
          <w:szCs w:val="24"/>
        </w:rPr>
        <w:t>–</w:t>
      </w:r>
      <w:r w:rsidR="00511E03" w:rsidRPr="00C6787C">
        <w:rPr>
          <w:rFonts w:ascii="Times" w:hAnsi="Times" w:cstheme="minorBidi"/>
          <w:b/>
          <w:bCs/>
          <w:sz w:val="24"/>
          <w:szCs w:val="24"/>
        </w:rPr>
        <w:t xml:space="preserve"> $612 </w:t>
      </w:r>
      <w:r w:rsidR="00837428">
        <w:rPr>
          <w:rFonts w:ascii="Times" w:hAnsi="Times" w:cstheme="minorBidi"/>
          <w:b/>
          <w:bCs/>
          <w:sz w:val="24"/>
          <w:szCs w:val="24"/>
        </w:rPr>
        <w:t>–</w:t>
      </w:r>
      <w:r w:rsidR="00511E03" w:rsidRPr="00C6787C">
        <w:rPr>
          <w:rFonts w:ascii="Times" w:hAnsi="Times" w:cstheme="minorBidi"/>
          <w:b/>
          <w:bCs/>
          <w:sz w:val="24"/>
          <w:szCs w:val="24"/>
        </w:rPr>
        <w:t xml:space="preserve"> $49</w:t>
      </w:r>
      <w:r w:rsidR="001B104F">
        <w:rPr>
          <w:rFonts w:ascii="Times" w:hAnsi="Times" w:cstheme="minorBidi"/>
          <w:b/>
          <w:bCs/>
          <w:sz w:val="24"/>
          <w:szCs w:val="24"/>
        </w:rPr>
        <w:t>5</w:t>
      </w:r>
      <w:r w:rsidR="00511E03" w:rsidRPr="00C6787C">
        <w:rPr>
          <w:rFonts w:ascii="Times" w:hAnsi="Times" w:cstheme="minorBidi"/>
          <w:b/>
          <w:bCs/>
          <w:sz w:val="24"/>
          <w:szCs w:val="24"/>
        </w:rPr>
        <w:t xml:space="preserve"> = </w:t>
      </w:r>
      <w:r w:rsidR="00837428">
        <w:rPr>
          <w:rFonts w:ascii="Times" w:hAnsi="Times" w:cstheme="minorBidi"/>
          <w:b/>
          <w:bCs/>
          <w:sz w:val="24"/>
          <w:szCs w:val="24"/>
        </w:rPr>
        <w:t>(</w:t>
      </w:r>
      <w:r w:rsidR="00511E03" w:rsidRPr="00C6787C">
        <w:rPr>
          <w:rFonts w:ascii="Times" w:hAnsi="Times" w:cstheme="minorBidi"/>
          <w:b/>
          <w:bCs/>
          <w:sz w:val="24"/>
          <w:szCs w:val="24"/>
        </w:rPr>
        <w:t>$1,053.60</w:t>
      </w:r>
      <w:r w:rsidR="00837428">
        <w:rPr>
          <w:rFonts w:ascii="Times" w:hAnsi="Times" w:cstheme="minorBidi"/>
          <w:b/>
          <w:bCs/>
          <w:sz w:val="24"/>
          <w:szCs w:val="24"/>
        </w:rPr>
        <w:t>)</w:t>
      </w:r>
      <w:r w:rsidR="00511E03" w:rsidRPr="00C6787C">
        <w:rPr>
          <w:rFonts w:ascii="Times" w:hAnsi="Times" w:cstheme="minorBidi"/>
          <w:sz w:val="24"/>
          <w:szCs w:val="24"/>
        </w:rPr>
        <w:t>.  </w:t>
      </w:r>
    </w:p>
    <w:p w14:paraId="62735D74" w14:textId="77777777" w:rsidR="00322649" w:rsidRPr="00322649" w:rsidRDefault="00322649" w:rsidP="00322649">
      <w:pPr>
        <w:pStyle w:val="ListParagraph"/>
        <w:rPr>
          <w:rFonts w:ascii="Times" w:hAnsi="Times" w:cstheme="minorBidi"/>
          <w:sz w:val="24"/>
          <w:szCs w:val="24"/>
        </w:rPr>
      </w:pPr>
    </w:p>
    <w:p w14:paraId="1A72C60D" w14:textId="2BE5E023" w:rsidR="00837428" w:rsidRPr="00837428" w:rsidRDefault="00837428" w:rsidP="00837428">
      <w:pPr>
        <w:rPr>
          <w:rFonts w:ascii="Times" w:hAnsi="Times" w:cstheme="minorBidi"/>
          <w:b/>
          <w:bCs/>
          <w:sz w:val="24"/>
          <w:szCs w:val="24"/>
        </w:rPr>
      </w:pPr>
      <w:r w:rsidRPr="00837428">
        <w:rPr>
          <w:rFonts w:ascii="Times" w:hAnsi="Times" w:cstheme="minorBidi"/>
          <w:b/>
          <w:bCs/>
          <w:sz w:val="24"/>
          <w:szCs w:val="24"/>
        </w:rPr>
        <w:t>How much will older Americans spend on healthcare in 2023?</w:t>
      </w:r>
    </w:p>
    <w:p w14:paraId="5841C415" w14:textId="6B1A8249" w:rsidR="00837428" w:rsidRPr="00CE2E68" w:rsidRDefault="00837428" w:rsidP="00837428">
      <w:pPr>
        <w:rPr>
          <w:rFonts w:ascii="Times" w:hAnsi="Times" w:cstheme="minorBidi"/>
          <w:sz w:val="24"/>
          <w:szCs w:val="24"/>
        </w:rPr>
      </w:pPr>
      <w:r w:rsidRPr="00837428">
        <w:rPr>
          <w:rFonts w:ascii="Times" w:hAnsi="Times" w:cstheme="minorBidi"/>
          <w:sz w:val="24"/>
          <w:szCs w:val="24"/>
        </w:rPr>
        <w:tab/>
      </w:r>
      <w:r w:rsidR="00F54632" w:rsidRPr="00CE2E68">
        <w:rPr>
          <w:rFonts w:ascii="Times" w:hAnsi="Times" w:cstheme="minorBidi"/>
          <w:sz w:val="24"/>
          <w:szCs w:val="24"/>
        </w:rPr>
        <w:t>S</w:t>
      </w:r>
      <w:r w:rsidR="00BE4647" w:rsidRPr="00CE2E68">
        <w:rPr>
          <w:rFonts w:ascii="Times" w:hAnsi="Times" w:cstheme="minorBidi"/>
          <w:sz w:val="24"/>
          <w:szCs w:val="24"/>
        </w:rPr>
        <w:t>urveys conducted by T</w:t>
      </w:r>
      <w:r w:rsidR="00DA5CEA" w:rsidRPr="00CE2E68">
        <w:rPr>
          <w:rFonts w:ascii="Times" w:hAnsi="Times" w:cstheme="minorBidi"/>
          <w:sz w:val="24"/>
          <w:szCs w:val="24"/>
        </w:rPr>
        <w:t>he Senior Citizens League</w:t>
      </w:r>
      <w:r w:rsidR="00BE4647" w:rsidRPr="00CE2E68">
        <w:rPr>
          <w:rFonts w:ascii="Times" w:hAnsi="Times" w:cstheme="minorBidi"/>
          <w:sz w:val="24"/>
          <w:szCs w:val="24"/>
        </w:rPr>
        <w:t xml:space="preserve">, </w:t>
      </w:r>
      <w:r w:rsidRPr="00CE2E68">
        <w:rPr>
          <w:rFonts w:ascii="Times" w:hAnsi="Times" w:cstheme="minorBidi"/>
          <w:sz w:val="24"/>
          <w:szCs w:val="24"/>
        </w:rPr>
        <w:t>in 2023</w:t>
      </w:r>
      <w:r w:rsidR="00F60BF0" w:rsidRPr="00CE2E68">
        <w:rPr>
          <w:rFonts w:ascii="Times" w:hAnsi="Times" w:cstheme="minorBidi"/>
          <w:sz w:val="24"/>
          <w:szCs w:val="24"/>
        </w:rPr>
        <w:t xml:space="preserve">, </w:t>
      </w:r>
      <w:r w:rsidR="00F54632" w:rsidRPr="00CE2E68">
        <w:rPr>
          <w:rFonts w:ascii="Times" w:hAnsi="Times" w:cstheme="minorBidi"/>
          <w:sz w:val="24"/>
          <w:szCs w:val="24"/>
        </w:rPr>
        <w:t>suggest</w:t>
      </w:r>
      <w:r w:rsidRPr="00CE2E68">
        <w:rPr>
          <w:rFonts w:ascii="Times" w:hAnsi="Times" w:cstheme="minorBidi"/>
          <w:sz w:val="24"/>
          <w:szCs w:val="24"/>
        </w:rPr>
        <w:t>:</w:t>
      </w:r>
    </w:p>
    <w:p w14:paraId="6E0C4B38" w14:textId="45F2DA60" w:rsidR="00837428" w:rsidRDefault="00837428" w:rsidP="0052337C">
      <w:pPr>
        <w:pStyle w:val="ListParagraph"/>
        <w:numPr>
          <w:ilvl w:val="0"/>
          <w:numId w:val="7"/>
        </w:numPr>
        <w:ind w:left="720"/>
        <w:rPr>
          <w:rFonts w:ascii="Times" w:hAnsi="Times" w:cstheme="minorBidi"/>
          <w:sz w:val="24"/>
          <w:szCs w:val="24"/>
        </w:rPr>
      </w:pPr>
      <w:r w:rsidRPr="0052337C">
        <w:rPr>
          <w:rFonts w:ascii="Times" w:hAnsi="Times" w:cstheme="minorBidi"/>
          <w:sz w:val="24"/>
          <w:szCs w:val="24"/>
        </w:rPr>
        <w:t>50</w:t>
      </w:r>
      <w:r w:rsidR="00F54632" w:rsidRPr="0052337C">
        <w:rPr>
          <w:rFonts w:ascii="Times" w:hAnsi="Times" w:cstheme="minorBidi"/>
          <w:sz w:val="24"/>
          <w:szCs w:val="24"/>
        </w:rPr>
        <w:t xml:space="preserve"> percent</w:t>
      </w:r>
      <w:r w:rsidRPr="0052337C">
        <w:rPr>
          <w:rFonts w:ascii="Times" w:hAnsi="Times" w:cstheme="minorBidi"/>
          <w:sz w:val="24"/>
          <w:szCs w:val="24"/>
        </w:rPr>
        <w:t xml:space="preserve"> of </w:t>
      </w:r>
      <w:r w:rsidR="00DA5CEA" w:rsidRPr="0052337C">
        <w:rPr>
          <w:rFonts w:ascii="Times" w:hAnsi="Times" w:cstheme="minorBidi"/>
          <w:sz w:val="24"/>
          <w:szCs w:val="24"/>
        </w:rPr>
        <w:t>Medicare beneficiaries</w:t>
      </w:r>
      <w:r w:rsidRPr="0052337C">
        <w:rPr>
          <w:rFonts w:ascii="Times" w:hAnsi="Times" w:cstheme="minorBidi"/>
          <w:sz w:val="24"/>
          <w:szCs w:val="24"/>
        </w:rPr>
        <w:t xml:space="preserve"> will spend up to $4,800 for premiums, out-of-pocket costs, and services such as dental and eye exams that are not covered by Medicare. </w:t>
      </w:r>
    </w:p>
    <w:p w14:paraId="2C8D2AB1" w14:textId="77777777" w:rsidR="0052337C" w:rsidRPr="0052337C" w:rsidRDefault="0052337C" w:rsidP="0052337C">
      <w:pPr>
        <w:pStyle w:val="ListParagraph"/>
        <w:ind w:hanging="360"/>
        <w:rPr>
          <w:rFonts w:ascii="Times" w:hAnsi="Times" w:cstheme="minorBidi"/>
          <w:sz w:val="24"/>
          <w:szCs w:val="24"/>
        </w:rPr>
      </w:pPr>
    </w:p>
    <w:p w14:paraId="68AE8B44" w14:textId="3EAB927B" w:rsidR="00837428" w:rsidRDefault="00837428" w:rsidP="0052337C">
      <w:pPr>
        <w:pStyle w:val="ListParagraph"/>
        <w:numPr>
          <w:ilvl w:val="0"/>
          <w:numId w:val="7"/>
        </w:numPr>
        <w:ind w:left="720"/>
        <w:rPr>
          <w:rFonts w:ascii="Times" w:hAnsi="Times" w:cstheme="minorBidi"/>
          <w:sz w:val="24"/>
          <w:szCs w:val="24"/>
        </w:rPr>
      </w:pPr>
      <w:r w:rsidRPr="0052337C">
        <w:rPr>
          <w:rFonts w:ascii="Times" w:hAnsi="Times" w:cstheme="minorBidi"/>
          <w:sz w:val="24"/>
          <w:szCs w:val="24"/>
        </w:rPr>
        <w:t>30</w:t>
      </w:r>
      <w:r w:rsidR="00F54632" w:rsidRPr="0052337C">
        <w:rPr>
          <w:rFonts w:ascii="Times" w:hAnsi="Times" w:cstheme="minorBidi"/>
          <w:sz w:val="24"/>
          <w:szCs w:val="24"/>
        </w:rPr>
        <w:t xml:space="preserve"> percent</w:t>
      </w:r>
      <w:r w:rsidRPr="0052337C">
        <w:rPr>
          <w:rFonts w:ascii="Times" w:hAnsi="Times" w:cstheme="minorBidi"/>
          <w:sz w:val="24"/>
          <w:szCs w:val="24"/>
        </w:rPr>
        <w:t xml:space="preserve"> will spend more than $4,800 up to $12,828. </w:t>
      </w:r>
    </w:p>
    <w:p w14:paraId="571F4BC7" w14:textId="77777777" w:rsidR="0052337C" w:rsidRPr="0052337C" w:rsidRDefault="0052337C" w:rsidP="0052337C">
      <w:pPr>
        <w:ind w:left="720" w:hanging="360"/>
        <w:rPr>
          <w:rFonts w:ascii="Times" w:hAnsi="Times" w:cstheme="minorBidi"/>
          <w:sz w:val="24"/>
          <w:szCs w:val="24"/>
        </w:rPr>
      </w:pPr>
    </w:p>
    <w:p w14:paraId="0B21AD83" w14:textId="75FD0311" w:rsidR="00837428" w:rsidRDefault="00837428" w:rsidP="0052337C">
      <w:pPr>
        <w:pStyle w:val="ListParagraph"/>
        <w:numPr>
          <w:ilvl w:val="0"/>
          <w:numId w:val="7"/>
        </w:numPr>
        <w:ind w:left="720"/>
        <w:rPr>
          <w:rFonts w:ascii="Times" w:hAnsi="Times" w:cstheme="minorBidi"/>
          <w:sz w:val="24"/>
          <w:szCs w:val="24"/>
        </w:rPr>
      </w:pPr>
      <w:r w:rsidRPr="0052337C">
        <w:rPr>
          <w:rFonts w:ascii="Times" w:hAnsi="Times" w:cstheme="minorBidi"/>
          <w:sz w:val="24"/>
          <w:szCs w:val="24"/>
        </w:rPr>
        <w:t>20</w:t>
      </w:r>
      <w:r w:rsidR="00F54632" w:rsidRPr="0052337C">
        <w:rPr>
          <w:rFonts w:ascii="Times" w:hAnsi="Times" w:cstheme="minorBidi"/>
          <w:sz w:val="24"/>
          <w:szCs w:val="24"/>
        </w:rPr>
        <w:t xml:space="preserve"> percent</w:t>
      </w:r>
      <w:r w:rsidRPr="0052337C">
        <w:rPr>
          <w:rFonts w:ascii="Times" w:hAnsi="Times" w:cstheme="minorBidi"/>
          <w:sz w:val="24"/>
          <w:szCs w:val="24"/>
        </w:rPr>
        <w:t xml:space="preserve"> will spend more than $12,828 — particularly those who need costly </w:t>
      </w:r>
      <w:r w:rsidR="00657572" w:rsidRPr="0052337C">
        <w:rPr>
          <w:rFonts w:ascii="Times" w:hAnsi="Times" w:cstheme="minorBidi"/>
          <w:sz w:val="24"/>
          <w:szCs w:val="24"/>
        </w:rPr>
        <w:t>long-term</w:t>
      </w:r>
      <w:r w:rsidRPr="0052337C">
        <w:rPr>
          <w:rFonts w:ascii="Times" w:hAnsi="Times" w:cstheme="minorBidi"/>
          <w:sz w:val="24"/>
          <w:szCs w:val="24"/>
        </w:rPr>
        <w:t xml:space="preserve"> care, hospitalization, or to undergo therapies for very serious chronic health conditions.</w:t>
      </w:r>
    </w:p>
    <w:p w14:paraId="066B94FF" w14:textId="77777777" w:rsidR="0052337C" w:rsidRPr="0052337C" w:rsidRDefault="0052337C" w:rsidP="0052337C">
      <w:pPr>
        <w:rPr>
          <w:rFonts w:ascii="Times" w:hAnsi="Times" w:cstheme="minorBidi"/>
          <w:sz w:val="24"/>
          <w:szCs w:val="24"/>
        </w:rPr>
      </w:pPr>
    </w:p>
    <w:p w14:paraId="5B90B903" w14:textId="7767C99C" w:rsidR="00A94B64" w:rsidRDefault="00073AA7" w:rsidP="0052337C">
      <w:pPr>
        <w:ind w:left="720"/>
        <w:rPr>
          <w:rFonts w:ascii="Times" w:hAnsi="Times" w:cstheme="minorBidi"/>
          <w:sz w:val="24"/>
          <w:szCs w:val="24"/>
        </w:rPr>
      </w:pPr>
      <w:r>
        <w:rPr>
          <w:rFonts w:ascii="Times" w:hAnsi="Times" w:cstheme="minorBidi"/>
          <w:sz w:val="24"/>
          <w:szCs w:val="24"/>
        </w:rPr>
        <w:t>The e</w:t>
      </w:r>
      <w:r w:rsidR="00BE4647">
        <w:rPr>
          <w:rFonts w:ascii="Times" w:hAnsi="Times" w:cstheme="minorBidi"/>
          <w:sz w:val="24"/>
          <w:szCs w:val="24"/>
        </w:rPr>
        <w:t>stimates</w:t>
      </w:r>
      <w:r w:rsidR="00837428" w:rsidRPr="00837428">
        <w:rPr>
          <w:rFonts w:ascii="Times" w:hAnsi="Times" w:cstheme="minorBidi"/>
          <w:sz w:val="24"/>
          <w:szCs w:val="24"/>
        </w:rPr>
        <w:t xml:space="preserve"> are based on answers provided by more than 3,000 participants.</w:t>
      </w:r>
    </w:p>
    <w:p w14:paraId="4957FE7E" w14:textId="4FCB02BC" w:rsidR="00E05357" w:rsidRDefault="00E05357" w:rsidP="00837428">
      <w:pPr>
        <w:rPr>
          <w:rFonts w:ascii="Times" w:hAnsi="Times" w:cstheme="minorBidi"/>
          <w:sz w:val="24"/>
          <w:szCs w:val="24"/>
        </w:rPr>
      </w:pPr>
    </w:p>
    <w:p w14:paraId="6A6E7BA7" w14:textId="45D6DC67" w:rsidR="00481ED7" w:rsidRDefault="00671892" w:rsidP="00481ED7">
      <w:pPr>
        <w:rPr>
          <w:rFonts w:ascii="Times New Roman" w:hAnsi="Times New Roman" w:cs="Times New Roman"/>
          <w:sz w:val="24"/>
          <w:szCs w:val="24"/>
        </w:rPr>
      </w:pPr>
      <w:r w:rsidRPr="00073AA7">
        <w:rPr>
          <w:rFonts w:ascii="Times" w:hAnsi="Times" w:cstheme="minorBidi"/>
          <w:b/>
          <w:bCs/>
          <w:sz w:val="24"/>
          <w:szCs w:val="24"/>
        </w:rPr>
        <w:t>Social Security recipients can owe taxes on a portion of their Social Security benefits when their “combined income</w:t>
      </w:r>
      <w:r w:rsidR="003505E6" w:rsidRPr="00073AA7">
        <w:rPr>
          <w:rFonts w:ascii="Times" w:hAnsi="Times" w:cstheme="minorBidi"/>
          <w:b/>
          <w:bCs/>
          <w:sz w:val="24"/>
          <w:szCs w:val="24"/>
        </w:rPr>
        <w:t>”</w:t>
      </w:r>
      <w:r w:rsidRPr="00073AA7">
        <w:rPr>
          <w:rFonts w:ascii="Times" w:hAnsi="Times" w:cstheme="minorBidi"/>
          <w:b/>
          <w:bCs/>
          <w:sz w:val="24"/>
          <w:szCs w:val="24"/>
        </w:rPr>
        <w:t xml:space="preserve"> is greater than $25,000 (single filers) or $32,000 (couples filing jointly.  </w:t>
      </w:r>
      <w:r w:rsidR="00481ED7">
        <w:rPr>
          <w:rFonts w:ascii="Times New Roman" w:hAnsi="Times New Roman" w:cs="Times New Roman"/>
          <w:sz w:val="24"/>
          <w:szCs w:val="24"/>
        </w:rPr>
        <w:t>A growing percentage of older taxpayers are hit with the tax on Social Security every year because the income thresholds subjecting benefits to taxation are fixed</w:t>
      </w:r>
      <w:r w:rsidR="00073AA7">
        <w:rPr>
          <w:rFonts w:ascii="Times New Roman" w:hAnsi="Times New Roman" w:cs="Times New Roman"/>
          <w:sz w:val="24"/>
          <w:szCs w:val="24"/>
        </w:rPr>
        <w:t>,</w:t>
      </w:r>
      <w:r w:rsidR="00481ED7" w:rsidRPr="00481ED7">
        <w:rPr>
          <w:rFonts w:ascii="Times New Roman" w:hAnsi="Times New Roman" w:cs="Times New Roman"/>
          <w:sz w:val="24"/>
          <w:szCs w:val="24"/>
        </w:rPr>
        <w:t xml:space="preserve"> </w:t>
      </w:r>
      <w:r w:rsidR="00481ED7">
        <w:rPr>
          <w:rFonts w:ascii="Times New Roman" w:hAnsi="Times New Roman" w:cs="Times New Roman"/>
          <w:sz w:val="24"/>
          <w:szCs w:val="24"/>
        </w:rPr>
        <w:t>unlike tax brackets which are adjusted for inflation. Had the</w:t>
      </w:r>
      <w:r w:rsidR="00073AA7">
        <w:rPr>
          <w:rFonts w:ascii="Times New Roman" w:hAnsi="Times New Roman" w:cs="Times New Roman"/>
          <w:sz w:val="24"/>
          <w:szCs w:val="24"/>
        </w:rPr>
        <w:t>se income thresholds been adjusted since the tax</w:t>
      </w:r>
      <w:r w:rsidR="00322649">
        <w:rPr>
          <w:rFonts w:ascii="Times New Roman" w:hAnsi="Times New Roman" w:cs="Times New Roman"/>
          <w:sz w:val="24"/>
          <w:szCs w:val="24"/>
        </w:rPr>
        <w:t xml:space="preserve"> on Social Security benefits</w:t>
      </w:r>
      <w:r w:rsidR="00073AA7">
        <w:rPr>
          <w:rFonts w:ascii="Times New Roman" w:hAnsi="Times New Roman" w:cs="Times New Roman"/>
          <w:sz w:val="24"/>
          <w:szCs w:val="24"/>
        </w:rPr>
        <w:t xml:space="preserve"> became effective in 1984, the $25,000 level</w:t>
      </w:r>
      <w:r w:rsidR="00322649">
        <w:rPr>
          <w:rFonts w:ascii="Times New Roman" w:hAnsi="Times New Roman" w:cs="Times New Roman"/>
          <w:sz w:val="24"/>
          <w:szCs w:val="24"/>
        </w:rPr>
        <w:t xml:space="preserve"> today </w:t>
      </w:r>
      <w:r w:rsidR="00073AA7">
        <w:rPr>
          <w:rFonts w:ascii="Times New Roman" w:hAnsi="Times New Roman" w:cs="Times New Roman"/>
          <w:sz w:val="24"/>
          <w:szCs w:val="24"/>
        </w:rPr>
        <w:t>would be about $73,040 and the $32,000 level would be $93,491.</w:t>
      </w:r>
    </w:p>
    <w:p w14:paraId="00D3EE69" w14:textId="77777777" w:rsidR="00481ED7" w:rsidRDefault="00481ED7" w:rsidP="00481ED7">
      <w:pPr>
        <w:rPr>
          <w:rFonts w:ascii="Times" w:hAnsi="Times" w:cstheme="minorBidi"/>
          <w:sz w:val="24"/>
          <w:szCs w:val="24"/>
        </w:rPr>
      </w:pPr>
    </w:p>
    <w:p w14:paraId="440C006D" w14:textId="1B7936A2" w:rsidR="00073AA7" w:rsidRPr="00671892" w:rsidRDefault="00073AA7" w:rsidP="00073AA7">
      <w:pPr>
        <w:rPr>
          <w:rFonts w:ascii="Times" w:hAnsi="Times" w:cstheme="minorBidi"/>
          <w:b/>
          <w:bCs/>
          <w:sz w:val="24"/>
          <w:szCs w:val="24"/>
        </w:rPr>
      </w:pPr>
      <w:r w:rsidRPr="00671892">
        <w:rPr>
          <w:rFonts w:ascii="Times" w:hAnsi="Times" w:cstheme="minorBidi"/>
          <w:b/>
          <w:bCs/>
          <w:sz w:val="24"/>
          <w:szCs w:val="24"/>
        </w:rPr>
        <w:t>Fifty-seven percent of older taxpayers are worried their tax bill will be higher this year due to the 5.9% COLA in 2022</w:t>
      </w:r>
      <w:r>
        <w:rPr>
          <w:rFonts w:ascii="Times" w:hAnsi="Times" w:cstheme="minorBidi"/>
          <w:b/>
          <w:bCs/>
          <w:sz w:val="24"/>
          <w:szCs w:val="24"/>
        </w:rPr>
        <w:t>.</w:t>
      </w:r>
    </w:p>
    <w:p w14:paraId="2BCFA240" w14:textId="429A02B3" w:rsidR="003505E6" w:rsidRDefault="005A697D" w:rsidP="005A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a recent survey by The Senior Citizens League</w:t>
      </w:r>
      <w:r w:rsidR="00073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57 percent of those taking the survey </w:t>
      </w:r>
      <w:r w:rsidR="00073AA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worried that they would pay taxes on a higher portion of their Social Security benefits this year.  More than one </w:t>
      </w:r>
      <w:r w:rsidR="00657572">
        <w:rPr>
          <w:rFonts w:ascii="Times New Roman" w:hAnsi="Times New Roman" w:cs="Times New Roman"/>
          <w:sz w:val="24"/>
          <w:szCs w:val="24"/>
        </w:rPr>
        <w:t xml:space="preserve">out of </w:t>
      </w:r>
      <w:r>
        <w:rPr>
          <w:rFonts w:ascii="Times New Roman" w:hAnsi="Times New Roman" w:cs="Times New Roman"/>
          <w:sz w:val="24"/>
          <w:szCs w:val="24"/>
        </w:rPr>
        <w:t xml:space="preserve">five is concerned they may pay the tax on their Social Security benefits for the first time </w:t>
      </w:r>
      <w:r w:rsidR="00073AA7">
        <w:rPr>
          <w:rFonts w:ascii="Times New Roman" w:hAnsi="Times New Roman" w:cs="Times New Roman"/>
          <w:sz w:val="24"/>
          <w:szCs w:val="24"/>
        </w:rPr>
        <w:t>this year</w:t>
      </w:r>
      <w:r>
        <w:rPr>
          <w:rFonts w:ascii="Times New Roman" w:hAnsi="Times New Roman" w:cs="Times New Roman"/>
          <w:sz w:val="24"/>
          <w:szCs w:val="24"/>
        </w:rPr>
        <w:t xml:space="preserve"> due to the 5.9% COLA.</w:t>
      </w:r>
      <w:r w:rsidR="009847ED">
        <w:rPr>
          <w:rFonts w:ascii="Times New Roman" w:hAnsi="Times New Roman" w:cs="Times New Roman"/>
          <w:sz w:val="24"/>
          <w:szCs w:val="24"/>
        </w:rPr>
        <w:t xml:space="preserve">  The survey had 1.429 participants.</w:t>
      </w:r>
    </w:p>
    <w:p w14:paraId="14D79384" w14:textId="77777777" w:rsidR="00CE4570" w:rsidRDefault="00CE4570" w:rsidP="00CE4570">
      <w:pPr>
        <w:rPr>
          <w:rFonts w:ascii="Times" w:hAnsi="Times" w:cstheme="minorBidi"/>
          <w:sz w:val="24"/>
          <w:szCs w:val="24"/>
        </w:rPr>
      </w:pPr>
    </w:p>
    <w:p w14:paraId="3257B79A" w14:textId="661A2A59" w:rsidR="005A697D" w:rsidRDefault="005A697D" w:rsidP="00CE4570">
      <w:pPr>
        <w:rPr>
          <w:rFonts w:ascii="Times" w:hAnsi="Times" w:cstheme="minorBidi"/>
          <w:sz w:val="24"/>
          <w:szCs w:val="24"/>
        </w:rPr>
      </w:pPr>
      <w:proofErr w:type="gramStart"/>
      <w:r>
        <w:rPr>
          <w:rFonts w:ascii="Times" w:hAnsi="Times" w:cstheme="minorBidi"/>
          <w:sz w:val="24"/>
          <w:szCs w:val="24"/>
        </w:rPr>
        <w:t>Here’s</w:t>
      </w:r>
      <w:proofErr w:type="gramEnd"/>
      <w:r>
        <w:rPr>
          <w:rFonts w:ascii="Times" w:hAnsi="Times" w:cstheme="minorBidi"/>
          <w:sz w:val="24"/>
          <w:szCs w:val="24"/>
        </w:rPr>
        <w:t xml:space="preserve"> the formula to determine whether Social Security benefits are taxable:</w:t>
      </w:r>
    </w:p>
    <w:p w14:paraId="297425B3" w14:textId="7019F084" w:rsidR="005A697D" w:rsidRDefault="00073AA7" w:rsidP="005A697D">
      <w:pPr>
        <w:rPr>
          <w:rFonts w:ascii="Times" w:hAnsi="Times" w:cstheme="minorBidi"/>
          <w:sz w:val="24"/>
          <w:szCs w:val="24"/>
        </w:rPr>
      </w:pPr>
      <w:r>
        <w:rPr>
          <w:rFonts w:ascii="Times" w:hAnsi="Times" w:cstheme="minorBidi"/>
          <w:sz w:val="24"/>
          <w:szCs w:val="24"/>
        </w:rPr>
        <w:t>A</w:t>
      </w:r>
      <w:r w:rsidR="005A697D" w:rsidRPr="003505E6">
        <w:rPr>
          <w:rFonts w:ascii="Times" w:hAnsi="Times" w:cstheme="minorBidi"/>
          <w:sz w:val="24"/>
          <w:szCs w:val="24"/>
        </w:rPr>
        <w:t xml:space="preserve">djusted gross income </w:t>
      </w:r>
      <w:r w:rsidR="005A697D">
        <w:rPr>
          <w:rFonts w:ascii="Times" w:hAnsi="Times" w:cstheme="minorBidi"/>
          <w:sz w:val="24"/>
          <w:szCs w:val="24"/>
        </w:rPr>
        <w:t>+ non-taxable</w:t>
      </w:r>
      <w:r w:rsidR="005A697D" w:rsidRPr="003505E6">
        <w:rPr>
          <w:rFonts w:ascii="Times" w:hAnsi="Times" w:cstheme="minorBidi"/>
          <w:sz w:val="24"/>
          <w:szCs w:val="24"/>
        </w:rPr>
        <w:t xml:space="preserve"> interest + </w:t>
      </w:r>
      <w:r w:rsidR="00657572">
        <w:rPr>
          <w:rFonts w:ascii="Times" w:hAnsi="Times" w:cstheme="minorBidi"/>
          <w:sz w:val="24"/>
          <w:szCs w:val="24"/>
        </w:rPr>
        <w:t>one-half</w:t>
      </w:r>
      <w:r w:rsidR="005A697D">
        <w:rPr>
          <w:rFonts w:ascii="Times" w:hAnsi="Times" w:cstheme="minorBidi"/>
          <w:sz w:val="24"/>
          <w:szCs w:val="24"/>
        </w:rPr>
        <w:t xml:space="preserve"> </w:t>
      </w:r>
      <w:r w:rsidR="005A697D" w:rsidRPr="003505E6">
        <w:rPr>
          <w:rFonts w:ascii="Times" w:hAnsi="Times" w:cstheme="minorBidi"/>
          <w:sz w:val="24"/>
          <w:szCs w:val="24"/>
        </w:rPr>
        <w:t xml:space="preserve">of Social Security benefits = </w:t>
      </w:r>
      <w:r w:rsidR="005A697D">
        <w:rPr>
          <w:rFonts w:ascii="Times" w:hAnsi="Times" w:cstheme="minorBidi"/>
          <w:sz w:val="24"/>
          <w:szCs w:val="24"/>
        </w:rPr>
        <w:t>“</w:t>
      </w:r>
      <w:r w:rsidR="005A697D" w:rsidRPr="003505E6">
        <w:rPr>
          <w:rFonts w:ascii="Times" w:hAnsi="Times" w:cstheme="minorBidi"/>
          <w:sz w:val="24"/>
          <w:szCs w:val="24"/>
        </w:rPr>
        <w:t>combined income</w:t>
      </w:r>
      <w:r w:rsidR="005A697D">
        <w:rPr>
          <w:rFonts w:ascii="Times" w:hAnsi="Times" w:cstheme="minorBidi"/>
          <w:sz w:val="24"/>
          <w:szCs w:val="24"/>
        </w:rPr>
        <w:t xml:space="preserve">.” More info can be found here: </w:t>
      </w:r>
      <w:hyperlink r:id="rId6" w:history="1">
        <w:r w:rsidR="005A697D" w:rsidRPr="001363DA">
          <w:rPr>
            <w:rStyle w:val="Hyperlink"/>
            <w:rFonts w:ascii="Times" w:hAnsi="Times" w:cstheme="minorBidi"/>
            <w:sz w:val="24"/>
            <w:szCs w:val="24"/>
          </w:rPr>
          <w:t>https://www.ssa.gov/benefits/retirement/planner/taxes.html</w:t>
        </w:r>
      </w:hyperlink>
      <w:r w:rsidR="005A697D">
        <w:rPr>
          <w:rFonts w:ascii="Times" w:hAnsi="Times" w:cstheme="minorBidi"/>
          <w:sz w:val="24"/>
          <w:szCs w:val="24"/>
        </w:rPr>
        <w:t>.</w:t>
      </w:r>
    </w:p>
    <w:p w14:paraId="2294FE09" w14:textId="77777777" w:rsidR="005A697D" w:rsidRDefault="005A697D" w:rsidP="005A697D">
      <w:pPr>
        <w:rPr>
          <w:rFonts w:ascii="Times" w:hAnsi="Times" w:cstheme="minorBidi"/>
          <w:sz w:val="24"/>
          <w:szCs w:val="24"/>
        </w:rPr>
      </w:pPr>
    </w:p>
    <w:p w14:paraId="1FE33AF2" w14:textId="3AA51D51" w:rsidR="003505E6" w:rsidRDefault="003505E6">
      <w:pPr>
        <w:rPr>
          <w:rFonts w:ascii="Times New Roman" w:hAnsi="Times New Roman" w:cs="Times New Roman"/>
          <w:sz w:val="24"/>
          <w:szCs w:val="24"/>
        </w:rPr>
      </w:pPr>
    </w:p>
    <w:p w14:paraId="09DA7F08" w14:textId="77777777" w:rsidR="006C7BFB" w:rsidRPr="005C401F" w:rsidRDefault="006C7BFB" w:rsidP="006C7BFB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>Media Contacts:</w:t>
      </w:r>
    </w:p>
    <w:p w14:paraId="1E480D95" w14:textId="77777777" w:rsidR="006C7BFB" w:rsidRPr="005C401F" w:rsidRDefault="006C7BFB" w:rsidP="006C7BFB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>Shannon Benton 1-800-333-TSCL (8725)</w:t>
      </w:r>
    </w:p>
    <w:p w14:paraId="4D3DBF08" w14:textId="77777777" w:rsidR="006C7BFB" w:rsidRPr="005C401F" w:rsidRDefault="006C7BFB" w:rsidP="006C7BFB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 xml:space="preserve">sbenton@tsclhq.org </w:t>
      </w:r>
    </w:p>
    <w:p w14:paraId="54D66EB2" w14:textId="77777777" w:rsidR="006C7BFB" w:rsidRPr="005C401F" w:rsidRDefault="006C7BFB" w:rsidP="006C7BFB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ab/>
      </w:r>
      <w:r w:rsidRPr="005C401F">
        <w:rPr>
          <w:rFonts w:ascii="Times New Roman" w:eastAsia="Times" w:hAnsi="Times New Roman" w:cs="Times New Roman"/>
          <w:sz w:val="24"/>
          <w:szCs w:val="24"/>
        </w:rPr>
        <w:tab/>
      </w:r>
      <w:r w:rsidRPr="005C401F">
        <w:rPr>
          <w:rFonts w:ascii="Times New Roman" w:eastAsia="Times" w:hAnsi="Times New Roman" w:cs="Times New Roman"/>
          <w:sz w:val="24"/>
          <w:szCs w:val="24"/>
        </w:rPr>
        <w:tab/>
      </w:r>
      <w:r w:rsidRPr="005C401F">
        <w:rPr>
          <w:rFonts w:ascii="Times New Roman" w:eastAsia="Times" w:hAnsi="Times New Roman" w:cs="Times New Roman"/>
          <w:sz w:val="24"/>
          <w:szCs w:val="24"/>
        </w:rPr>
        <w:tab/>
      </w:r>
      <w:r w:rsidRPr="005C401F">
        <w:rPr>
          <w:rFonts w:ascii="Times New Roman" w:eastAsia="Times" w:hAnsi="Times New Roman" w:cs="Times New Roman"/>
          <w:sz w:val="24"/>
          <w:szCs w:val="24"/>
        </w:rPr>
        <w:tab/>
      </w:r>
      <w:r w:rsidRPr="005C401F">
        <w:rPr>
          <w:rFonts w:ascii="Times New Roman" w:eastAsia="Times" w:hAnsi="Times New Roman" w:cs="Times New Roman"/>
          <w:sz w:val="24"/>
          <w:szCs w:val="24"/>
        </w:rPr>
        <w:tab/>
      </w:r>
      <w:r w:rsidRPr="005C401F">
        <w:rPr>
          <w:rFonts w:ascii="Times New Roman" w:eastAsia="Times" w:hAnsi="Times New Roman" w:cs="Times New Roman"/>
          <w:sz w:val="24"/>
          <w:szCs w:val="24"/>
        </w:rPr>
        <w:tab/>
      </w:r>
    </w:p>
    <w:p w14:paraId="416185DF" w14:textId="77777777" w:rsidR="006C7BFB" w:rsidRPr="005C401F" w:rsidRDefault="006C7BFB" w:rsidP="006C7BFB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>Mary Johnson: (540) 832-5513</w:t>
      </w:r>
    </w:p>
    <w:p w14:paraId="0F7953C0" w14:textId="0BC12319" w:rsidR="00C55BC6" w:rsidRPr="00837428" w:rsidRDefault="006C7BFB" w:rsidP="00837428">
      <w:pPr>
        <w:ind w:right="522"/>
        <w:rPr>
          <w:rFonts w:ascii="Times New Roman" w:eastAsia="Times" w:hAnsi="Times New Roman" w:cs="Times New Roman"/>
          <w:sz w:val="24"/>
          <w:szCs w:val="24"/>
        </w:rPr>
      </w:pPr>
      <w:r w:rsidRPr="005C401F">
        <w:rPr>
          <w:rFonts w:ascii="Times New Roman" w:eastAsia="Times" w:hAnsi="Times New Roman" w:cs="Times New Roman"/>
          <w:sz w:val="24"/>
          <w:szCs w:val="24"/>
        </w:rPr>
        <w:t>mary.johnson.nld@gmail.com</w:t>
      </w:r>
    </w:p>
    <w:sectPr w:rsidR="00C55BC6" w:rsidRPr="00837428" w:rsidSect="009066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BD"/>
    <w:multiLevelType w:val="hybridMultilevel"/>
    <w:tmpl w:val="65FA9F8C"/>
    <w:lvl w:ilvl="0" w:tplc="392478F2">
      <w:start w:val="12"/>
      <w:numFmt w:val="bullet"/>
      <w:lvlText w:val="•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57DE4"/>
    <w:multiLevelType w:val="hybridMultilevel"/>
    <w:tmpl w:val="68CAA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D6C5A"/>
    <w:multiLevelType w:val="hybridMultilevel"/>
    <w:tmpl w:val="B7F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15E2"/>
    <w:multiLevelType w:val="hybridMultilevel"/>
    <w:tmpl w:val="1F2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6CFF"/>
    <w:multiLevelType w:val="hybridMultilevel"/>
    <w:tmpl w:val="7BCA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0282E"/>
    <w:multiLevelType w:val="hybridMultilevel"/>
    <w:tmpl w:val="5F38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0E99"/>
    <w:multiLevelType w:val="hybridMultilevel"/>
    <w:tmpl w:val="EE8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89575">
    <w:abstractNumId w:val="4"/>
  </w:num>
  <w:num w:numId="2" w16cid:durableId="1980113710">
    <w:abstractNumId w:val="5"/>
  </w:num>
  <w:num w:numId="3" w16cid:durableId="1186945555">
    <w:abstractNumId w:val="6"/>
  </w:num>
  <w:num w:numId="4" w16cid:durableId="780682458">
    <w:abstractNumId w:val="2"/>
  </w:num>
  <w:num w:numId="5" w16cid:durableId="1586917658">
    <w:abstractNumId w:val="3"/>
  </w:num>
  <w:num w:numId="6" w16cid:durableId="969827725">
    <w:abstractNumId w:val="0"/>
  </w:num>
  <w:num w:numId="7" w16cid:durableId="203345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7"/>
    <w:rsid w:val="00015244"/>
    <w:rsid w:val="0006386B"/>
    <w:rsid w:val="00073AA7"/>
    <w:rsid w:val="000A1A1C"/>
    <w:rsid w:val="000A7871"/>
    <w:rsid w:val="000B1E52"/>
    <w:rsid w:val="000B7A7E"/>
    <w:rsid w:val="000C4D6E"/>
    <w:rsid w:val="000C6ED9"/>
    <w:rsid w:val="000F1AC7"/>
    <w:rsid w:val="0010000E"/>
    <w:rsid w:val="00100F6E"/>
    <w:rsid w:val="001412B4"/>
    <w:rsid w:val="00144A25"/>
    <w:rsid w:val="001501AF"/>
    <w:rsid w:val="00157698"/>
    <w:rsid w:val="001759BE"/>
    <w:rsid w:val="001B104F"/>
    <w:rsid w:val="001B1777"/>
    <w:rsid w:val="001B7DB2"/>
    <w:rsid w:val="001C2667"/>
    <w:rsid w:val="001C7DC3"/>
    <w:rsid w:val="001D1DEA"/>
    <w:rsid w:val="001D3335"/>
    <w:rsid w:val="001E7E8F"/>
    <w:rsid w:val="002076BA"/>
    <w:rsid w:val="002078A0"/>
    <w:rsid w:val="0022042F"/>
    <w:rsid w:val="00282FA7"/>
    <w:rsid w:val="002858F9"/>
    <w:rsid w:val="00292FBA"/>
    <w:rsid w:val="002941D6"/>
    <w:rsid w:val="002C28D9"/>
    <w:rsid w:val="002C4BE0"/>
    <w:rsid w:val="002D7EDF"/>
    <w:rsid w:val="00322649"/>
    <w:rsid w:val="0033367E"/>
    <w:rsid w:val="0033458B"/>
    <w:rsid w:val="003505E6"/>
    <w:rsid w:val="003759E8"/>
    <w:rsid w:val="00386679"/>
    <w:rsid w:val="00390AD4"/>
    <w:rsid w:val="00395567"/>
    <w:rsid w:val="003A1AA0"/>
    <w:rsid w:val="003A384D"/>
    <w:rsid w:val="003B4062"/>
    <w:rsid w:val="004007F8"/>
    <w:rsid w:val="00401F0A"/>
    <w:rsid w:val="0043766F"/>
    <w:rsid w:val="00441EB3"/>
    <w:rsid w:val="00450A58"/>
    <w:rsid w:val="00481ED7"/>
    <w:rsid w:val="00494E39"/>
    <w:rsid w:val="005068EE"/>
    <w:rsid w:val="00511E03"/>
    <w:rsid w:val="00520E07"/>
    <w:rsid w:val="0052337C"/>
    <w:rsid w:val="0054700F"/>
    <w:rsid w:val="00553EBE"/>
    <w:rsid w:val="0059254D"/>
    <w:rsid w:val="005A0CA2"/>
    <w:rsid w:val="005A697D"/>
    <w:rsid w:val="005A732E"/>
    <w:rsid w:val="005B5C9D"/>
    <w:rsid w:val="005C0D1C"/>
    <w:rsid w:val="005C401F"/>
    <w:rsid w:val="00611957"/>
    <w:rsid w:val="00626A74"/>
    <w:rsid w:val="00640D72"/>
    <w:rsid w:val="006534EB"/>
    <w:rsid w:val="00657572"/>
    <w:rsid w:val="00657BA0"/>
    <w:rsid w:val="00662023"/>
    <w:rsid w:val="00671892"/>
    <w:rsid w:val="006B0F4B"/>
    <w:rsid w:val="006C019A"/>
    <w:rsid w:val="006C13A5"/>
    <w:rsid w:val="006C7BFB"/>
    <w:rsid w:val="006D01E5"/>
    <w:rsid w:val="006D2DD8"/>
    <w:rsid w:val="00706429"/>
    <w:rsid w:val="00706FB7"/>
    <w:rsid w:val="00710E58"/>
    <w:rsid w:val="007129E6"/>
    <w:rsid w:val="00733244"/>
    <w:rsid w:val="00750B21"/>
    <w:rsid w:val="00764A02"/>
    <w:rsid w:val="00765254"/>
    <w:rsid w:val="007744C7"/>
    <w:rsid w:val="007772C4"/>
    <w:rsid w:val="007B3E4E"/>
    <w:rsid w:val="007E161E"/>
    <w:rsid w:val="007E2182"/>
    <w:rsid w:val="007E56A3"/>
    <w:rsid w:val="007E6FF1"/>
    <w:rsid w:val="00801C80"/>
    <w:rsid w:val="00810DF7"/>
    <w:rsid w:val="008139A6"/>
    <w:rsid w:val="00825669"/>
    <w:rsid w:val="00837428"/>
    <w:rsid w:val="00841FB5"/>
    <w:rsid w:val="008633E1"/>
    <w:rsid w:val="00897116"/>
    <w:rsid w:val="008E1E21"/>
    <w:rsid w:val="008E2CBB"/>
    <w:rsid w:val="009066DA"/>
    <w:rsid w:val="0091705C"/>
    <w:rsid w:val="009219D0"/>
    <w:rsid w:val="00953112"/>
    <w:rsid w:val="00961734"/>
    <w:rsid w:val="00972CE4"/>
    <w:rsid w:val="009847ED"/>
    <w:rsid w:val="009B300C"/>
    <w:rsid w:val="009C0BDC"/>
    <w:rsid w:val="009D09BC"/>
    <w:rsid w:val="009D3D57"/>
    <w:rsid w:val="00A008D8"/>
    <w:rsid w:val="00A058B2"/>
    <w:rsid w:val="00A1403B"/>
    <w:rsid w:val="00A1691D"/>
    <w:rsid w:val="00A20258"/>
    <w:rsid w:val="00A31AE1"/>
    <w:rsid w:val="00A33B58"/>
    <w:rsid w:val="00A3423E"/>
    <w:rsid w:val="00A516AE"/>
    <w:rsid w:val="00A777A6"/>
    <w:rsid w:val="00A94B64"/>
    <w:rsid w:val="00AB0A4B"/>
    <w:rsid w:val="00AD71CF"/>
    <w:rsid w:val="00AF0F84"/>
    <w:rsid w:val="00AF2F44"/>
    <w:rsid w:val="00AF735A"/>
    <w:rsid w:val="00B06075"/>
    <w:rsid w:val="00B06412"/>
    <w:rsid w:val="00B232DD"/>
    <w:rsid w:val="00B268A2"/>
    <w:rsid w:val="00B5702A"/>
    <w:rsid w:val="00B802C3"/>
    <w:rsid w:val="00BA77C6"/>
    <w:rsid w:val="00BE0BC2"/>
    <w:rsid w:val="00BE4647"/>
    <w:rsid w:val="00BF06C2"/>
    <w:rsid w:val="00C00A2D"/>
    <w:rsid w:val="00C13B28"/>
    <w:rsid w:val="00C17AD2"/>
    <w:rsid w:val="00C310F3"/>
    <w:rsid w:val="00C55BC6"/>
    <w:rsid w:val="00C57049"/>
    <w:rsid w:val="00C6787C"/>
    <w:rsid w:val="00CA4E6A"/>
    <w:rsid w:val="00CB16B3"/>
    <w:rsid w:val="00CD43AC"/>
    <w:rsid w:val="00CE2E68"/>
    <w:rsid w:val="00CE4570"/>
    <w:rsid w:val="00CF2F07"/>
    <w:rsid w:val="00D15555"/>
    <w:rsid w:val="00D2444A"/>
    <w:rsid w:val="00D351F6"/>
    <w:rsid w:val="00D67A3F"/>
    <w:rsid w:val="00D73D9B"/>
    <w:rsid w:val="00D74A55"/>
    <w:rsid w:val="00D86C68"/>
    <w:rsid w:val="00D944AA"/>
    <w:rsid w:val="00DA5CEA"/>
    <w:rsid w:val="00DB3689"/>
    <w:rsid w:val="00DB7731"/>
    <w:rsid w:val="00DC7E9E"/>
    <w:rsid w:val="00DD26C5"/>
    <w:rsid w:val="00E05357"/>
    <w:rsid w:val="00E17F89"/>
    <w:rsid w:val="00E648E0"/>
    <w:rsid w:val="00E6626E"/>
    <w:rsid w:val="00E677CD"/>
    <w:rsid w:val="00EB355A"/>
    <w:rsid w:val="00EB6A96"/>
    <w:rsid w:val="00EC2833"/>
    <w:rsid w:val="00ED0A54"/>
    <w:rsid w:val="00ED75C3"/>
    <w:rsid w:val="00EE73A8"/>
    <w:rsid w:val="00F0405D"/>
    <w:rsid w:val="00F04D6F"/>
    <w:rsid w:val="00F54632"/>
    <w:rsid w:val="00F54BC8"/>
    <w:rsid w:val="00F60BF0"/>
    <w:rsid w:val="00F76341"/>
    <w:rsid w:val="00FD4A8C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4F45"/>
  <w15:docId w15:val="{8F46B5FC-3CB3-45BB-B913-5D48947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00A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6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A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A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A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A9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benefits/retirement/planner/taxe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821</Words>
  <Characters>4266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Benton</dc:creator>
  <cp:keywords/>
  <dc:description/>
  <cp:lastModifiedBy>Shannon Benton</cp:lastModifiedBy>
  <cp:revision>5</cp:revision>
  <cp:lastPrinted>2023-01-12T14:18:00Z</cp:lastPrinted>
  <dcterms:created xsi:type="dcterms:W3CDTF">2023-01-12T15:17:00Z</dcterms:created>
  <dcterms:modified xsi:type="dcterms:W3CDTF">2023-01-12T15:27:00Z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02a79c95902ef5c2f2eab0d0ac1bbbaf8dcb393e4765f36c24899928b34ac78e</vt:lpwstr>
  </property>
</Properties>
</file>